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bookmarkStart w:id="0" w:name="_GoBack"/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La feuille de route égalité 2019/2022 du Ministère de la Culture</w:t>
      </w:r>
      <w:bookmarkEnd w:id="0"/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… en résumé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OBJECTIF : faire progresser l’égalité dans les faits, avec une obligation de résultat.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Elle est notamment inspirée et outillée par les </w:t>
      </w:r>
      <w:hyperlink r:id="rId6" w:history="1">
        <w:r w:rsidRPr="00C11734">
          <w:rPr>
            <w:rFonts w:ascii="Times New Roman" w:eastAsia="Times New Roman" w:hAnsi="Times New Roman" w:cs="Times New Roman"/>
            <w:u w:val="single"/>
            <w:lang w:eastAsia="fr-FR"/>
          </w:rPr>
          <w:t>labels Égalité et Diversité AFNOR</w:t>
        </w:r>
      </w:hyperlink>
      <w:r w:rsidRPr="00C11734">
        <w:rPr>
          <w:rFonts w:ascii="Times New Roman" w:eastAsia="Times New Roman" w:hAnsi="Times New Roman" w:cs="Times New Roman"/>
          <w:lang w:eastAsia="fr-FR"/>
        </w:rPr>
        <w:t>, parmi les plus exigeants et contrôlés des labels sur le sujet, dont le Ministère est titulaire.</w:t>
      </w:r>
    </w:p>
    <w:p w:rsid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Elle concerne le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Ministère en interne, </w:t>
      </w:r>
      <w:r w:rsidRPr="00C11734">
        <w:rPr>
          <w:rFonts w:ascii="Times New Roman" w:eastAsia="Times New Roman" w:hAnsi="Times New Roman" w:cs="Times New Roman"/>
          <w:lang w:eastAsia="fr-FR"/>
        </w:rPr>
        <w:t>y compris dans tous les services et structures qui lui sont rattachés, mais aussi les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écoles territoriales d’enseignement supérieur artistique et culturel</w:t>
      </w:r>
      <w:r w:rsidRPr="00C11734">
        <w:rPr>
          <w:rFonts w:ascii="Times New Roman" w:eastAsia="Times New Roman" w:hAnsi="Times New Roman" w:cs="Times New Roman"/>
          <w:lang w:eastAsia="fr-FR"/>
        </w:rPr>
        <w:t>, les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structures labellisées du spectacle vivant et les musées territoriaux</w:t>
      </w:r>
      <w:r w:rsidRPr="00C11734">
        <w:rPr>
          <w:rFonts w:ascii="Times New Roman" w:eastAsia="Times New Roman" w:hAnsi="Times New Roman" w:cs="Times New Roman"/>
          <w:lang w:eastAsia="fr-FR"/>
        </w:rPr>
        <w:t>. Elle est en cours d’approfondissement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avec les collectivités territoriales</w:t>
      </w:r>
      <w:r w:rsidRPr="00C11734">
        <w:rPr>
          <w:rFonts w:ascii="Times New Roman" w:eastAsia="Times New Roman" w:hAnsi="Times New Roman" w:cs="Times New Roman"/>
          <w:lang w:eastAsia="fr-FR"/>
        </w:rPr>
        <w:t> dans le cadre du conseil des collectivités territoriales pour le développement culturel.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—————————————————————————————————————–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1</w:t>
      </w:r>
      <w:r w:rsidRPr="00C11734">
        <w:rPr>
          <w:rFonts w:ascii="Times New Roman" w:eastAsia="Times New Roman" w:hAnsi="Times New Roman" w:cs="Times New Roman"/>
          <w:b/>
          <w:bCs/>
          <w:vertAlign w:val="superscript"/>
          <w:lang w:eastAsia="fr-FR"/>
        </w:rPr>
        <w:t>ère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 PARTIE : LES GRANDES PRIORITÉS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PROMOUVOIR UNE CULTURE DE L’ÉGALITÉ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Cette feuille de route a pour objectif la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lutte contre les stéréotypes dans tous les médias, dans la publicité, </w:t>
      </w:r>
      <w:r w:rsidRPr="00C11734">
        <w:rPr>
          <w:rFonts w:ascii="Times New Roman" w:eastAsia="Times New Roman" w:hAnsi="Times New Roman" w:cs="Times New Roman"/>
          <w:lang w:eastAsia="fr-FR"/>
        </w:rPr>
        <w:t>et auprès des plus jeunes, dans l’éducation artistique et culturelle ; ainsi que la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visibilité des femmes</w:t>
      </w:r>
      <w:r w:rsidRPr="00C11734">
        <w:rPr>
          <w:rFonts w:ascii="Times New Roman" w:eastAsia="Times New Roman" w:hAnsi="Times New Roman" w:cs="Times New Roman"/>
          <w:lang w:eastAsia="fr-FR"/>
        </w:rPr>
        <w:t> dans les programmations.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Avec les collectivités territoriales : </w:t>
      </w:r>
      <w:r w:rsidRPr="00C11734">
        <w:rPr>
          <w:rFonts w:ascii="Times New Roman" w:eastAsia="Times New Roman" w:hAnsi="Times New Roman" w:cs="Times New Roman"/>
          <w:lang w:eastAsia="fr-FR"/>
        </w:rPr>
        <w:t>élaboration d’une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Charte d’engagement</w:t>
      </w:r>
      <w:r w:rsidRPr="00C11734">
        <w:rPr>
          <w:rFonts w:ascii="Times New Roman" w:eastAsia="Times New Roman" w:hAnsi="Times New Roman" w:cs="Times New Roman"/>
          <w:lang w:eastAsia="fr-FR"/>
        </w:rPr>
        <w:t> pour une mobilisation sur la thématique de l’égalité entre les femmes et les hommes avec la </w:t>
      </w:r>
      <w:hyperlink r:id="rId7" w:history="1">
        <w:r w:rsidRPr="00C11734">
          <w:rPr>
            <w:rFonts w:ascii="Times New Roman" w:eastAsia="Times New Roman" w:hAnsi="Times New Roman" w:cs="Times New Roman"/>
            <w:u w:val="single"/>
            <w:lang w:eastAsia="fr-FR"/>
          </w:rPr>
          <w:t>Fédération nationale des Collectivités territoriales pour la culture</w:t>
        </w:r>
      </w:hyperlink>
      <w:r w:rsidRPr="00C11734">
        <w:rPr>
          <w:rFonts w:ascii="Times New Roman" w:eastAsia="Times New Roman" w:hAnsi="Times New Roman" w:cs="Times New Roman"/>
          <w:lang w:eastAsia="fr-FR"/>
        </w:rPr>
        <w:t> (FNCC) et l’association </w:t>
      </w:r>
      <w:hyperlink r:id="rId8" w:history="1">
        <w:r w:rsidRPr="00C11734">
          <w:rPr>
            <w:rFonts w:ascii="Times New Roman" w:eastAsia="Times New Roman" w:hAnsi="Times New Roman" w:cs="Times New Roman"/>
            <w:u w:val="single"/>
            <w:lang w:eastAsia="fr-FR"/>
          </w:rPr>
          <w:t>France Urbaine</w:t>
        </w:r>
      </w:hyperlink>
      <w:r w:rsidRPr="00C11734">
        <w:rPr>
          <w:rFonts w:ascii="Times New Roman" w:eastAsia="Times New Roman" w:hAnsi="Times New Roman" w:cs="Times New Roman"/>
          <w:lang w:eastAsia="fr-FR"/>
        </w:rPr>
        <w:t>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En se formant et en partageant des outils :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Développement de partenariats avec le </w:t>
      </w:r>
      <w:hyperlink r:id="rId9" w:history="1">
        <w:r w:rsidRPr="00C11734">
          <w:rPr>
            <w:rFonts w:ascii="Times New Roman" w:eastAsia="Times New Roman" w:hAnsi="Times New Roman" w:cs="Times New Roman"/>
            <w:b/>
            <w:bCs/>
            <w:u w:val="single"/>
            <w:lang w:eastAsia="fr-FR"/>
          </w:rPr>
          <w:t>CNFPT</w:t>
        </w:r>
      </w:hyperlink>
      <w:r w:rsidRPr="00C11734">
        <w:rPr>
          <w:rFonts w:ascii="Times New Roman" w:eastAsia="Times New Roman" w:hAnsi="Times New Roman" w:cs="Times New Roman"/>
          <w:lang w:eastAsia="fr-FR"/>
        </w:rPr>
        <w:t> pour mettre en place de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modules de formation continue</w:t>
      </w:r>
      <w:r w:rsidRPr="00C11734">
        <w:rPr>
          <w:rFonts w:ascii="Times New Roman" w:eastAsia="Times New Roman" w:hAnsi="Times New Roman" w:cs="Times New Roman"/>
          <w:lang w:eastAsia="fr-FR"/>
        </w:rPr>
        <w:t> pour les équipes pédagogiques et les directions des conservatoires.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Soutien à la création d’une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unité d’enseignement « Genre et travail » au </w:t>
      </w:r>
      <w:hyperlink r:id="rId10" w:history="1">
        <w:r w:rsidRPr="00C11734">
          <w:rPr>
            <w:rFonts w:ascii="Times New Roman" w:eastAsia="Times New Roman" w:hAnsi="Times New Roman" w:cs="Times New Roman"/>
            <w:b/>
            <w:bCs/>
            <w:u w:val="single"/>
            <w:lang w:eastAsia="fr-FR"/>
          </w:rPr>
          <w:t>Centre National des Arts et Métiers</w:t>
        </w:r>
      </w:hyperlink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 (CNAM) </w:t>
      </w:r>
      <w:r w:rsidRPr="00C11734">
        <w:rPr>
          <w:rFonts w:ascii="Times New Roman" w:eastAsia="Times New Roman" w:hAnsi="Times New Roman" w:cs="Times New Roman"/>
          <w:lang w:eastAsia="fr-FR"/>
        </w:rPr>
        <w:t>dès la rentrée 2019, à destination de tous les cursus.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Repérage des bonnes pratiques </w:t>
      </w:r>
      <w:r w:rsidRPr="00C11734">
        <w:rPr>
          <w:rFonts w:ascii="Times New Roman" w:eastAsia="Times New Roman" w:hAnsi="Times New Roman" w:cs="Times New Roman"/>
          <w:lang w:eastAsia="fr-FR"/>
        </w:rPr>
        <w:t>en direction des femmes isolées, élevant seules leurs enfants, vivant dans un quartier populaire lui permettant l’accès aux pratiques culturelles. Ces objectifs ont vocation à être inscrits dans les cahiers des charges des appels à projet des DRAC dans le champ de l’action culturelle et de l’éducation artistique.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PARVENIR À L’ÉGALITÉ PROFESSIONNELLE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En 2022,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 la moitié des postes de direction exécutive des établissements publics placés sous tutelle de l’État seront occupés par des femmes</w:t>
      </w:r>
      <w:r w:rsidRPr="00C11734">
        <w:rPr>
          <w:rFonts w:ascii="Times New Roman" w:eastAsia="Times New Roman" w:hAnsi="Times New Roman" w:cs="Times New Roman"/>
          <w:lang w:eastAsia="fr-FR"/>
        </w:rPr>
        <w:t> (37 établissements sur 76).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La mise en œuvre de la feuille de route est ajoutée aux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objectifs annuels des directeurs et directrices des affaires culturelles</w:t>
      </w:r>
      <w:r w:rsidRPr="00C11734">
        <w:rPr>
          <w:rFonts w:ascii="Times New Roman" w:eastAsia="Times New Roman" w:hAnsi="Times New Roman" w:cs="Times New Roman"/>
          <w:lang w:eastAsia="fr-FR"/>
        </w:rPr>
        <w:t xml:space="preserve">. C’est désormais l’un de </w:t>
      </w:r>
      <w:proofErr w:type="gramStart"/>
      <w:r w:rsidRPr="00C11734">
        <w:rPr>
          <w:rFonts w:ascii="Times New Roman" w:eastAsia="Times New Roman" w:hAnsi="Times New Roman" w:cs="Times New Roman"/>
          <w:lang w:eastAsia="fr-FR"/>
        </w:rPr>
        <w:t>leur</w:t>
      </w:r>
      <w:proofErr w:type="gramEnd"/>
      <w:r w:rsidRPr="00C11734">
        <w:rPr>
          <w:rFonts w:ascii="Times New Roman" w:eastAsia="Times New Roman" w:hAnsi="Times New Roman" w:cs="Times New Roman"/>
          <w:lang w:eastAsia="fr-FR"/>
        </w:rPr>
        <w:t xml:space="preserve"> 4 critères d’évaluation.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Résorption progressive des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inégalités salariales en interne</w:t>
      </w:r>
      <w:r w:rsidRPr="00C11734">
        <w:rPr>
          <w:rFonts w:ascii="Times New Roman" w:eastAsia="Times New Roman" w:hAnsi="Times New Roman" w:cs="Times New Roman"/>
          <w:lang w:eastAsia="fr-FR"/>
        </w:rPr>
        <w:t> avec une enveloppe de 500 000 euros sur 5 ans.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Étude sur le plafond de verre et les parcours féminins en administration centrale</w:t>
      </w:r>
      <w:r w:rsidRPr="00C11734">
        <w:rPr>
          <w:rFonts w:ascii="Times New Roman" w:eastAsia="Times New Roman" w:hAnsi="Times New Roman" w:cs="Times New Roman"/>
          <w:lang w:eastAsia="fr-FR"/>
        </w:rPr>
        <w:t> qui vise à décrire et interpréter les processus conduisant à l’éviction des femmes des postes à forte responsabilité du Ministère de la Culture.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Mise en place par </w:t>
      </w:r>
      <w:hyperlink r:id="rId11" w:history="1">
        <w:r w:rsidRPr="00C11734">
          <w:rPr>
            <w:rFonts w:ascii="Times New Roman" w:eastAsia="Times New Roman" w:hAnsi="Times New Roman" w:cs="Times New Roman"/>
            <w:i/>
            <w:iCs/>
            <w:u w:val="single"/>
            <w:lang w:eastAsia="fr-FR"/>
          </w:rPr>
          <w:t>Les Filles de la photo</w:t>
        </w:r>
      </w:hyperlink>
      <w:r w:rsidRPr="00C11734">
        <w:rPr>
          <w:rFonts w:ascii="Times New Roman" w:eastAsia="Times New Roman" w:hAnsi="Times New Roman" w:cs="Times New Roman"/>
          <w:lang w:eastAsia="fr-FR"/>
        </w:rPr>
        <w:t> d’un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observatoire qui cherche à mesurer le taux d’audace au féminin dans le secteur de la photographie</w:t>
      </w:r>
      <w:r w:rsidRPr="00C11734">
        <w:rPr>
          <w:rFonts w:ascii="Times New Roman" w:eastAsia="Times New Roman" w:hAnsi="Times New Roman" w:cs="Times New Roman"/>
          <w:lang w:eastAsia="fr-FR"/>
        </w:rPr>
        <w:t>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Test d’un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budget intégrant l’égalité</w:t>
      </w:r>
      <w:r w:rsidRPr="00C11734">
        <w:rPr>
          <w:rFonts w:ascii="Times New Roman" w:eastAsia="Times New Roman" w:hAnsi="Times New Roman" w:cs="Times New Roman"/>
          <w:lang w:eastAsia="fr-FR"/>
        </w:rPr>
        <w:t> sur les programmes </w:t>
      </w:r>
      <w:r w:rsidRPr="00C11734">
        <w:rPr>
          <w:rFonts w:ascii="Times New Roman" w:eastAsia="Times New Roman" w:hAnsi="Times New Roman" w:cs="Times New Roman"/>
          <w:i/>
          <w:iCs/>
          <w:lang w:eastAsia="fr-FR"/>
        </w:rPr>
        <w:t>Création</w:t>
      </w:r>
      <w:r w:rsidRPr="00C11734">
        <w:rPr>
          <w:rFonts w:ascii="Times New Roman" w:eastAsia="Times New Roman" w:hAnsi="Times New Roman" w:cs="Times New Roman"/>
          <w:lang w:eastAsia="fr-FR"/>
        </w:rPr>
        <w:t> et </w:t>
      </w:r>
      <w:r w:rsidRPr="00C11734">
        <w:rPr>
          <w:rFonts w:ascii="Times New Roman" w:eastAsia="Times New Roman" w:hAnsi="Times New Roman" w:cs="Times New Roman"/>
          <w:i/>
          <w:iCs/>
          <w:lang w:eastAsia="fr-FR"/>
        </w:rPr>
        <w:t>Transmission des savoirs et démocratisation de la culture</w:t>
      </w:r>
      <w:r w:rsidRPr="00C11734">
        <w:rPr>
          <w:rFonts w:ascii="Times New Roman" w:eastAsia="Times New Roman" w:hAnsi="Times New Roman" w:cs="Times New Roman"/>
          <w:lang w:eastAsia="fr-FR"/>
        </w:rPr>
        <w:t> au Ministère. Il s’agit d’une méthode d’analyse des dépenses et des recettes des budgets publics. Vous trouverez </w:t>
      </w:r>
      <w:hyperlink r:id="rId12" w:history="1">
        <w:r w:rsidRPr="00C11734">
          <w:rPr>
            <w:rFonts w:ascii="Times New Roman" w:eastAsia="Times New Roman" w:hAnsi="Times New Roman" w:cs="Times New Roman"/>
            <w:u w:val="single"/>
            <w:lang w:eastAsia="fr-FR"/>
          </w:rPr>
          <w:t>ici</w:t>
        </w:r>
      </w:hyperlink>
      <w:r w:rsidRPr="00C11734">
        <w:rPr>
          <w:rFonts w:ascii="Times New Roman" w:eastAsia="Times New Roman" w:hAnsi="Times New Roman" w:cs="Times New Roman"/>
          <w:lang w:eastAsia="fr-FR"/>
        </w:rPr>
        <w:t> un guide sur le sujet.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Poursuite de l’attention portée aux </w:t>
      </w:r>
      <w:proofErr w:type="spellStart"/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matermittentes</w:t>
      </w:r>
      <w:proofErr w:type="spellEnd"/>
      <w:r w:rsidRPr="00C11734">
        <w:rPr>
          <w:rFonts w:ascii="Times New Roman" w:eastAsia="Times New Roman" w:hAnsi="Times New Roman" w:cs="Times New Roman"/>
          <w:lang w:eastAsia="fr-FR"/>
        </w:rPr>
        <w:t> ou aux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inégalités des droits à la retraite pour les intermittentes</w:t>
      </w:r>
      <w:r w:rsidRPr="00C11734">
        <w:rPr>
          <w:rFonts w:ascii="Times New Roman" w:eastAsia="Times New Roman" w:hAnsi="Times New Roman" w:cs="Times New Roman"/>
          <w:lang w:eastAsia="fr-FR"/>
        </w:rPr>
        <w:t>. Poursuite de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l’aide à la garde d’enfant des artistes et techniciens intermittents</w:t>
      </w:r>
      <w:r w:rsidRPr="00C11734">
        <w:rPr>
          <w:rFonts w:ascii="Times New Roman" w:eastAsia="Times New Roman" w:hAnsi="Times New Roman" w:cs="Times New Roman"/>
          <w:lang w:eastAsia="fr-FR"/>
        </w:rPr>
        <w:t> (</w:t>
      </w:r>
      <w:hyperlink r:id="rId13" w:history="1">
        <w:r w:rsidRPr="00C11734">
          <w:rPr>
            <w:rFonts w:ascii="Times New Roman" w:eastAsia="Times New Roman" w:hAnsi="Times New Roman" w:cs="Times New Roman"/>
            <w:u w:val="single"/>
            <w:lang w:eastAsia="fr-FR"/>
          </w:rPr>
          <w:t>AGEDATI</w:t>
        </w:r>
      </w:hyperlink>
      <w:r w:rsidRPr="00C11734">
        <w:rPr>
          <w:rFonts w:ascii="Times New Roman" w:eastAsia="Times New Roman" w:hAnsi="Times New Roman" w:cs="Times New Roman"/>
          <w:lang w:eastAsia="fr-FR"/>
        </w:rPr>
        <w:t>) prévue par le Fonds national pour l’emploi pérenne dans le spectacle (</w:t>
      </w:r>
      <w:hyperlink r:id="rId14" w:history="1">
        <w:r w:rsidRPr="00C11734">
          <w:rPr>
            <w:rFonts w:ascii="Times New Roman" w:eastAsia="Times New Roman" w:hAnsi="Times New Roman" w:cs="Times New Roman"/>
            <w:u w:val="single"/>
            <w:lang w:eastAsia="fr-FR"/>
          </w:rPr>
          <w:t>FONPEPS</w:t>
        </w:r>
      </w:hyperlink>
      <w:r w:rsidRPr="00C11734">
        <w:rPr>
          <w:rFonts w:ascii="Times New Roman" w:eastAsia="Times New Roman" w:hAnsi="Times New Roman" w:cs="Times New Roman"/>
          <w:lang w:eastAsia="fr-FR"/>
        </w:rPr>
        <w:t>).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Ouverture d’un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chantier sur le congé maternité et ses conséquences</w:t>
      </w:r>
      <w:r w:rsidRPr="00C11734">
        <w:rPr>
          <w:rFonts w:ascii="Times New Roman" w:eastAsia="Times New Roman" w:hAnsi="Times New Roman" w:cs="Times New Roman"/>
          <w:lang w:eastAsia="fr-FR"/>
        </w:rPr>
        <w:t> dans l’ensemble des professions de la culture et de la communication.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Poursuite de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l’atelier entrepreneuriat au féminin</w:t>
      </w:r>
      <w:r w:rsidRPr="00C11734">
        <w:rPr>
          <w:rFonts w:ascii="Times New Roman" w:eastAsia="Times New Roman" w:hAnsi="Times New Roman" w:cs="Times New Roman"/>
          <w:lang w:eastAsia="fr-FR"/>
        </w:rPr>
        <w:t> dans le cadre du forum annuel </w:t>
      </w:r>
      <w:hyperlink r:id="rId15" w:history="1">
        <w:r w:rsidRPr="00C11734">
          <w:rPr>
            <w:rFonts w:ascii="Times New Roman" w:eastAsia="Times New Roman" w:hAnsi="Times New Roman" w:cs="Times New Roman"/>
            <w:u w:val="single"/>
            <w:lang w:eastAsia="fr-FR"/>
          </w:rPr>
          <w:t>Entreprendre dans la culture</w:t>
        </w:r>
      </w:hyperlink>
      <w:r w:rsidRPr="00C11734">
        <w:rPr>
          <w:rFonts w:ascii="Times New Roman" w:eastAsia="Times New Roman" w:hAnsi="Times New Roman" w:cs="Times New Roman"/>
          <w:lang w:eastAsia="fr-FR"/>
        </w:rPr>
        <w:t>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LUTTER CONTRE LES VIOLENCES SEXISTES ET SEXUELLES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lastRenderedPageBreak/>
        <w:t>+ Mise à disposition du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vadémécum sur le harcèlement et les violences sexuelles</w:t>
      </w:r>
      <w:r w:rsidRPr="00C11734">
        <w:rPr>
          <w:rFonts w:ascii="Times New Roman" w:eastAsia="Times New Roman" w:hAnsi="Times New Roman" w:cs="Times New Roman"/>
          <w:lang w:eastAsia="fr-FR"/>
        </w:rPr>
        <w:t> élaboré par le ministère de l’Enseignement supérieur, de la Recherche et de l’Innovation pour les services et opérateurs du Ministère (se rapprocher du Ministère pour l’obtenir, ou voir </w:t>
      </w:r>
      <w:hyperlink r:id="rId16" w:history="1">
        <w:r w:rsidRPr="00C11734">
          <w:rPr>
            <w:rFonts w:ascii="Times New Roman" w:eastAsia="Times New Roman" w:hAnsi="Times New Roman" w:cs="Times New Roman"/>
            <w:u w:val="single"/>
            <w:lang w:eastAsia="fr-FR"/>
          </w:rPr>
          <w:t>celui-ci</w:t>
        </w:r>
      </w:hyperlink>
      <w:r w:rsidRPr="00C11734">
        <w:rPr>
          <w:rFonts w:ascii="Times New Roman" w:eastAsia="Times New Roman" w:hAnsi="Times New Roman" w:cs="Times New Roman"/>
          <w:lang w:eastAsia="fr-FR"/>
        </w:rPr>
        <w:t>)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Mise en place de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formations à la prévention et à la lutte contre les violences et le harcèlement sexistes et sexuels, qui complètent l’offre de formation ministérielle sur les discriminations et sur l’égalité femmes-hommes, </w:t>
      </w:r>
      <w:r w:rsidRPr="00C11734">
        <w:rPr>
          <w:rFonts w:ascii="Times New Roman" w:eastAsia="Times New Roman" w:hAnsi="Times New Roman" w:cs="Times New Roman"/>
          <w:lang w:eastAsia="fr-FR"/>
        </w:rPr>
        <w:t xml:space="preserve">pour </w:t>
      </w:r>
      <w:proofErr w:type="gramStart"/>
      <w:r w:rsidRPr="00C11734">
        <w:rPr>
          <w:rFonts w:ascii="Times New Roman" w:eastAsia="Times New Roman" w:hAnsi="Times New Roman" w:cs="Times New Roman"/>
          <w:lang w:eastAsia="fr-FR"/>
        </w:rPr>
        <w:t xml:space="preserve">les </w:t>
      </w:r>
      <w:proofErr w:type="spellStart"/>
      <w:r w:rsidRPr="00C11734">
        <w:rPr>
          <w:rFonts w:ascii="Times New Roman" w:eastAsia="Times New Roman" w:hAnsi="Times New Roman" w:cs="Times New Roman"/>
          <w:lang w:eastAsia="fr-FR"/>
        </w:rPr>
        <w:t>agent·</w:t>
      </w:r>
      <w:proofErr w:type="gramEnd"/>
      <w:r w:rsidRPr="00C11734">
        <w:rPr>
          <w:rFonts w:ascii="Times New Roman" w:eastAsia="Times New Roman" w:hAnsi="Times New Roman" w:cs="Times New Roman"/>
          <w:lang w:eastAsia="fr-FR"/>
        </w:rPr>
        <w:t>e·s</w:t>
      </w:r>
      <w:proofErr w:type="spellEnd"/>
      <w:r w:rsidRPr="00C11734">
        <w:rPr>
          <w:rFonts w:ascii="Times New Roman" w:eastAsia="Times New Roman" w:hAnsi="Times New Roman" w:cs="Times New Roman"/>
          <w:lang w:eastAsia="fr-FR"/>
        </w:rPr>
        <w:t xml:space="preserve"> du Ministère et de ses établissements, et pour les </w:t>
      </w:r>
      <w:proofErr w:type="spellStart"/>
      <w:r w:rsidRPr="00C11734">
        <w:rPr>
          <w:rFonts w:ascii="Times New Roman" w:eastAsia="Times New Roman" w:hAnsi="Times New Roman" w:cs="Times New Roman"/>
          <w:lang w:eastAsia="fr-FR"/>
        </w:rPr>
        <w:t>étudiant·e·s</w:t>
      </w:r>
      <w:proofErr w:type="spellEnd"/>
      <w:r w:rsidRPr="00C11734">
        <w:rPr>
          <w:rFonts w:ascii="Times New Roman" w:eastAsia="Times New Roman" w:hAnsi="Times New Roman" w:cs="Times New Roman"/>
          <w:lang w:eastAsia="fr-FR"/>
        </w:rPr>
        <w:t xml:space="preserve"> de ses écoles.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Campagnes d’affichage et de communication à destination de l’enseignement supérieur.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Attention portée à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la prévention et à la répression des actes de harcèlement commis au cours de manifestations culturelles</w:t>
      </w:r>
      <w:r w:rsidRPr="00C11734">
        <w:rPr>
          <w:rFonts w:ascii="Times New Roman" w:eastAsia="Times New Roman" w:hAnsi="Times New Roman" w:cs="Times New Roman"/>
          <w:lang w:eastAsia="fr-FR"/>
        </w:rPr>
        <w:t>, notamment des festivals de musiques actuelles.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—————————————————————————————————————–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2ème PARTIE : LES GRANDS AXES D’ACTION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LUTTER CONTRE LES STÉRÉOTYPES AUPRÈS DES PLUS JEUNES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Donner une plus large place aux femmes dans l’éducation artistique et culturelle</w:t>
      </w:r>
      <w:r w:rsidRPr="00C11734">
        <w:rPr>
          <w:rFonts w:ascii="Times New Roman" w:eastAsia="Times New Roman" w:hAnsi="Times New Roman" w:cs="Times New Roman"/>
          <w:lang w:eastAsia="fr-FR"/>
        </w:rPr>
        <w:t>, avec l’appui du </w:t>
      </w:r>
      <w:hyperlink r:id="rId17" w:history="1">
        <w:r w:rsidRPr="00C11734">
          <w:rPr>
            <w:rFonts w:ascii="Times New Roman" w:eastAsia="Times New Roman" w:hAnsi="Times New Roman" w:cs="Times New Roman"/>
            <w:u w:val="single"/>
            <w:lang w:eastAsia="fr-FR"/>
          </w:rPr>
          <w:t xml:space="preserve">réseau </w:t>
        </w:r>
        <w:proofErr w:type="spellStart"/>
        <w:r w:rsidRPr="00C11734">
          <w:rPr>
            <w:rFonts w:ascii="Times New Roman" w:eastAsia="Times New Roman" w:hAnsi="Times New Roman" w:cs="Times New Roman"/>
            <w:u w:val="single"/>
            <w:lang w:eastAsia="fr-FR"/>
          </w:rPr>
          <w:t>Canopé</w:t>
        </w:r>
        <w:proofErr w:type="spellEnd"/>
      </w:hyperlink>
      <w:r w:rsidRPr="00C11734">
        <w:rPr>
          <w:rFonts w:ascii="Times New Roman" w:eastAsia="Times New Roman" w:hAnsi="Times New Roman" w:cs="Times New Roman"/>
          <w:lang w:eastAsia="fr-FR"/>
        </w:rPr>
        <w:t> grâce à l’élaboration d’une grille de lecture pour la prévention des stéréotypes.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Valorisation des éditeurs de manuels scolaires qui promeuvent la place des femmes dans les sciences et la culture</w:t>
      </w:r>
      <w:r w:rsidRPr="00C11734">
        <w:rPr>
          <w:rFonts w:ascii="Times New Roman" w:eastAsia="Times New Roman" w:hAnsi="Times New Roman" w:cs="Times New Roman"/>
          <w:lang w:eastAsia="fr-FR"/>
        </w:rPr>
        <w:t>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Sensibilisation aux stéréotypes et aux représentations des femmes développés dans les dispositifs nationaux</w:t>
      </w:r>
      <w:r w:rsidRPr="00C11734">
        <w:rPr>
          <w:rFonts w:ascii="Times New Roman" w:eastAsia="Times New Roman" w:hAnsi="Times New Roman" w:cs="Times New Roman"/>
          <w:lang w:eastAsia="fr-FR"/>
        </w:rPr>
        <w:t>, notamment « Écoles et cinéma », « Collèges et cinéma » et « Lycéens et apprentis au cinéma » pilotés par </w:t>
      </w:r>
      <w:hyperlink r:id="rId18" w:history="1">
        <w:r w:rsidRPr="00C11734">
          <w:rPr>
            <w:rFonts w:ascii="Times New Roman" w:eastAsia="Times New Roman" w:hAnsi="Times New Roman" w:cs="Times New Roman"/>
            <w:u w:val="single"/>
            <w:lang w:eastAsia="fr-FR"/>
          </w:rPr>
          <w:t>Passeurs d’Images</w:t>
        </w:r>
      </w:hyperlink>
      <w:r w:rsidRPr="00C11734">
        <w:rPr>
          <w:rFonts w:ascii="Times New Roman" w:eastAsia="Times New Roman" w:hAnsi="Times New Roman" w:cs="Times New Roman"/>
          <w:lang w:eastAsia="fr-FR"/>
        </w:rPr>
        <w:t>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Réflexion avec le </w:t>
      </w:r>
      <w:hyperlink r:id="rId19" w:history="1">
        <w:r w:rsidRPr="00C11734">
          <w:rPr>
            <w:rFonts w:ascii="Times New Roman" w:eastAsia="Times New Roman" w:hAnsi="Times New Roman" w:cs="Times New Roman"/>
            <w:u w:val="single"/>
            <w:lang w:eastAsia="fr-FR"/>
          </w:rPr>
          <w:t>Syndicat National de l’Edition</w:t>
        </w:r>
      </w:hyperlink>
      <w:r w:rsidRPr="00C11734">
        <w:rPr>
          <w:rFonts w:ascii="Times New Roman" w:eastAsia="Times New Roman" w:hAnsi="Times New Roman" w:cs="Times New Roman"/>
          <w:lang w:eastAsia="fr-FR"/>
        </w:rPr>
        <w:t> sur les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stéréotypes présents dans la littérature pour la jeunesse</w:t>
      </w:r>
      <w:r w:rsidRPr="00C11734">
        <w:rPr>
          <w:rFonts w:ascii="Times New Roman" w:eastAsia="Times New Roman" w:hAnsi="Times New Roman" w:cs="Times New Roman"/>
          <w:lang w:eastAsia="fr-FR"/>
        </w:rPr>
        <w:t>. La </w:t>
      </w:r>
      <w:hyperlink r:id="rId20" w:history="1">
        <w:r w:rsidRPr="00C11734">
          <w:rPr>
            <w:rFonts w:ascii="Times New Roman" w:eastAsia="Times New Roman" w:hAnsi="Times New Roman" w:cs="Times New Roman"/>
            <w:b/>
            <w:bCs/>
            <w:u w:val="single"/>
            <w:lang w:eastAsia="fr-FR"/>
          </w:rPr>
          <w:t>Charte des auteurs et illustrateurs jeunesse</w:t>
        </w:r>
      </w:hyperlink>
      <w:r w:rsidRPr="00C11734">
        <w:rPr>
          <w:rFonts w:ascii="Times New Roman" w:eastAsia="Times New Roman" w:hAnsi="Times New Roman" w:cs="Times New Roman"/>
          <w:lang w:eastAsia="fr-FR"/>
        </w:rPr>
        <w:t> travaille sur la question de l’égalité et va organiser des assises début 2020 avec le soutien du Ministère.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Mise en place d’un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plan de sensibilisation avec l’association </w:t>
      </w:r>
      <w:hyperlink r:id="rId21" w:history="1">
        <w:r w:rsidRPr="00C11734">
          <w:rPr>
            <w:rFonts w:ascii="Times New Roman" w:eastAsia="Times New Roman" w:hAnsi="Times New Roman" w:cs="Times New Roman"/>
            <w:b/>
            <w:bCs/>
            <w:i/>
            <w:iCs/>
            <w:u w:val="single"/>
            <w:lang w:eastAsia="fr-FR"/>
          </w:rPr>
          <w:t>Lire et faire lire</w:t>
        </w:r>
      </w:hyperlink>
      <w:r w:rsidRPr="00C11734">
        <w:rPr>
          <w:rFonts w:ascii="Times New Roman" w:eastAsia="Times New Roman" w:hAnsi="Times New Roman" w:cs="Times New Roman"/>
          <w:lang w:eastAsia="fr-FR"/>
        </w:rPr>
        <w:t> à destination des bénévoles en vue de fournir des clés de lecture inclusive aux enfants rencontrés par l’association.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Formation et mobilisation des jeunes qui effectuent un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service civique</w:t>
      </w:r>
      <w:r w:rsidRPr="00C11734">
        <w:rPr>
          <w:rFonts w:ascii="Times New Roman" w:eastAsia="Times New Roman" w:hAnsi="Times New Roman" w:cs="Times New Roman"/>
          <w:lang w:eastAsia="fr-FR"/>
        </w:rPr>
        <w:t> dans le secteur culturel.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Action déterminée sur la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réduction des stéréotypes dans la formation artistique de jeunes enfants</w:t>
      </w:r>
      <w:r w:rsidRPr="00C11734">
        <w:rPr>
          <w:rFonts w:ascii="Times New Roman" w:eastAsia="Times New Roman" w:hAnsi="Times New Roman" w:cs="Times New Roman"/>
          <w:lang w:eastAsia="fr-FR"/>
        </w:rPr>
        <w:t>, dont on constate que les inégalités dans l’accès aux pratiques amateurs et aux métiers de la culture sont construites dès l’enfance.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Mise en place d’un </w:t>
      </w:r>
      <w:hyperlink r:id="rId22" w:history="1">
        <w:r w:rsidRPr="00C11734">
          <w:rPr>
            <w:rFonts w:ascii="Times New Roman" w:eastAsia="Times New Roman" w:hAnsi="Times New Roman" w:cs="Times New Roman"/>
            <w:b/>
            <w:bCs/>
            <w:u w:val="single"/>
            <w:lang w:eastAsia="fr-FR"/>
          </w:rPr>
          <w:t>programme de mentorat dans les musiques actuelles</w:t>
        </w:r>
      </w:hyperlink>
      <w:r w:rsidRPr="00C11734">
        <w:rPr>
          <w:rFonts w:ascii="Times New Roman" w:eastAsia="Times New Roman" w:hAnsi="Times New Roman" w:cs="Times New Roman"/>
          <w:lang w:eastAsia="fr-FR"/>
        </w:rPr>
        <w:t> mise en œuvre par la FEDELIMA, adossé à des ressources.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Soutien à l’étude menée par la FENEIJMA, Jazzé Croisé et Grands formats visant à établir un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état des lieux de l’égalité femmes-hommes dans tous les publics du jazz</w:t>
      </w:r>
      <w:r w:rsidRPr="00C11734">
        <w:rPr>
          <w:rFonts w:ascii="Times New Roman" w:eastAsia="Times New Roman" w:hAnsi="Times New Roman" w:cs="Times New Roman"/>
          <w:lang w:eastAsia="fr-FR"/>
        </w:rPr>
        <w:t>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Remontée des données des conservatoires</w:t>
      </w:r>
      <w:r w:rsidRPr="00C11734">
        <w:rPr>
          <w:rFonts w:ascii="Times New Roman" w:eastAsia="Times New Roman" w:hAnsi="Times New Roman" w:cs="Times New Roman"/>
          <w:lang w:eastAsia="fr-FR"/>
        </w:rPr>
        <w:t> afin de connaitre la répartition filles/garçons des effectifs en formation, la répartition femmes/hommes des enseignant.es et des directions.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Les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référentiels des diplômes menant à l’enseignement en conservatoire ou à la direction de ces établissements</w:t>
      </w:r>
      <w:r w:rsidRPr="00C11734">
        <w:rPr>
          <w:rFonts w:ascii="Times New Roman" w:eastAsia="Times New Roman" w:hAnsi="Times New Roman" w:cs="Times New Roman"/>
          <w:lang w:eastAsia="fr-FR"/>
        </w:rPr>
        <w:t xml:space="preserve"> doivent être modifiés pour intégrer l’égalité entre les femmes et les hommes, y compris dans les œuvres étudiées. La lutte contre les violences sexistes et sexuelles </w:t>
      </w:r>
      <w:proofErr w:type="gramStart"/>
      <w:r w:rsidRPr="00C11734">
        <w:rPr>
          <w:rFonts w:ascii="Times New Roman" w:eastAsia="Times New Roman" w:hAnsi="Times New Roman" w:cs="Times New Roman"/>
          <w:lang w:eastAsia="fr-FR"/>
        </w:rPr>
        <w:t>seront</w:t>
      </w:r>
      <w:proofErr w:type="gramEnd"/>
      <w:r w:rsidRPr="00C11734">
        <w:rPr>
          <w:rFonts w:ascii="Times New Roman" w:eastAsia="Times New Roman" w:hAnsi="Times New Roman" w:cs="Times New Roman"/>
          <w:lang w:eastAsia="fr-FR"/>
        </w:rPr>
        <w:t xml:space="preserve"> également traitées dans ce cadre.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Les DRAC sont désormais invitées à mettre en œuvre une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politique volontariste de l’égalité et de lutte contre les stéréotypes dans les différentes actions partenariales</w:t>
      </w:r>
      <w:r w:rsidRPr="00C11734">
        <w:rPr>
          <w:rFonts w:ascii="Times New Roman" w:eastAsia="Times New Roman" w:hAnsi="Times New Roman" w:cs="Times New Roman"/>
          <w:lang w:eastAsia="fr-FR"/>
        </w:rPr>
        <w:t> lors de leur contractualisation avec les collectivités territoriales dans le domaine de l’action culturelle et l’éducation artistique et culturelle.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VISIBILITÉ DES FEMMES DANS LE PATRIMOINE ET DANS L’HISTOIRE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Poursuite des travaux des </w:t>
      </w:r>
      <w:hyperlink r:id="rId23" w:history="1">
        <w:r w:rsidRPr="00C11734">
          <w:rPr>
            <w:rFonts w:ascii="Times New Roman" w:eastAsia="Times New Roman" w:hAnsi="Times New Roman" w:cs="Times New Roman"/>
            <w:u w:val="single"/>
            <w:lang w:eastAsia="fr-FR"/>
          </w:rPr>
          <w:t>Archives Nationales</w:t>
        </w:r>
      </w:hyperlink>
      <w:r w:rsidRPr="00C11734">
        <w:rPr>
          <w:rFonts w:ascii="Times New Roman" w:eastAsia="Times New Roman" w:hAnsi="Times New Roman" w:cs="Times New Roman"/>
          <w:lang w:eastAsia="fr-FR"/>
        </w:rPr>
        <w:t> en faveur de la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mémoire des femmes,</w:t>
      </w:r>
      <w:r w:rsidRPr="00C11734">
        <w:rPr>
          <w:rFonts w:ascii="Times New Roman" w:eastAsia="Times New Roman" w:hAnsi="Times New Roman" w:cs="Times New Roman"/>
          <w:lang w:eastAsia="fr-FR"/>
        </w:rPr>
        <w:t> qui doit être mieux connue et valorisée.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Conformément à une note adressée par le directeur général des patrimoines en février 2017,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 xml:space="preserve">les DRAC doivent veiller à la part des femmes dans les commissariats d’expositions et dans les choix de programmation des artistes </w:t>
      </w:r>
      <w:proofErr w:type="spellStart"/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exposé·e·s</w:t>
      </w:r>
      <w:proofErr w:type="spellEnd"/>
      <w:r w:rsidRPr="00C11734">
        <w:rPr>
          <w:rFonts w:ascii="Times New Roman" w:eastAsia="Times New Roman" w:hAnsi="Times New Roman" w:cs="Times New Roman"/>
          <w:lang w:eastAsia="fr-FR"/>
        </w:rPr>
        <w:t>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Le Ministère assurera une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veille des initiatives des établissements patrimoniaux, nationaux et territoriaux, sur la question de l’égalité</w:t>
      </w:r>
      <w:r w:rsidRPr="00C11734">
        <w:rPr>
          <w:rFonts w:ascii="Times New Roman" w:eastAsia="Times New Roman" w:hAnsi="Times New Roman" w:cs="Times New Roman"/>
          <w:lang w:eastAsia="fr-FR"/>
        </w:rPr>
        <w:t> et les accompagnera si besoin. Le travail engagé à ce titre par la Réunion des Musées de la métropole de Rouen Normandie est de nature à inspirer d’autres institutions.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Un panel de musées volontaires proposera au public des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 xml:space="preserve">parcours à lecture </w:t>
      </w:r>
      <w:proofErr w:type="spellStart"/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genrée</w:t>
      </w:r>
      <w:proofErr w:type="spellEnd"/>
      <w:r w:rsidRPr="00C11734">
        <w:rPr>
          <w:rFonts w:ascii="Times New Roman" w:eastAsia="Times New Roman" w:hAnsi="Times New Roman" w:cs="Times New Roman"/>
          <w:lang w:eastAsia="fr-FR"/>
        </w:rPr>
        <w:t>. Un ensemble de ressources sur le sujet est à lire </w:t>
      </w:r>
      <w:hyperlink r:id="rId24" w:history="1">
        <w:r w:rsidRPr="00C11734">
          <w:rPr>
            <w:rFonts w:ascii="Times New Roman" w:eastAsia="Times New Roman" w:hAnsi="Times New Roman" w:cs="Times New Roman"/>
            <w:u w:val="single"/>
            <w:lang w:eastAsia="fr-FR"/>
          </w:rPr>
          <w:t>ici</w:t>
        </w:r>
      </w:hyperlink>
      <w:r w:rsidRPr="00C11734">
        <w:rPr>
          <w:rFonts w:ascii="Times New Roman" w:eastAsia="Times New Roman" w:hAnsi="Times New Roman" w:cs="Times New Roman"/>
          <w:lang w:eastAsia="fr-FR"/>
        </w:rPr>
        <w:t>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lastRenderedPageBreak/>
        <w:t>+ Des modules de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formation sur la thématique de l’égalité et de la diversité seront mis en place dans les écoles des métiers du Patrimoine</w:t>
      </w:r>
      <w:r w:rsidRPr="00C11734">
        <w:rPr>
          <w:rFonts w:ascii="Times New Roman" w:eastAsia="Times New Roman" w:hAnsi="Times New Roman" w:cs="Times New Roman"/>
          <w:lang w:eastAsia="fr-FR"/>
        </w:rPr>
        <w:t xml:space="preserve">, pour les </w:t>
      </w:r>
      <w:proofErr w:type="spellStart"/>
      <w:r w:rsidRPr="00C11734">
        <w:rPr>
          <w:rFonts w:ascii="Times New Roman" w:eastAsia="Times New Roman" w:hAnsi="Times New Roman" w:cs="Times New Roman"/>
          <w:lang w:eastAsia="fr-FR"/>
        </w:rPr>
        <w:t>étudiant·e·s</w:t>
      </w:r>
      <w:proofErr w:type="spellEnd"/>
      <w:r w:rsidRPr="00C11734">
        <w:rPr>
          <w:rFonts w:ascii="Times New Roman" w:eastAsia="Times New Roman" w:hAnsi="Times New Roman" w:cs="Times New Roman"/>
          <w:lang w:eastAsia="fr-FR"/>
        </w:rPr>
        <w:t xml:space="preserve"> et les </w:t>
      </w:r>
      <w:proofErr w:type="spellStart"/>
      <w:r w:rsidRPr="00C11734">
        <w:rPr>
          <w:rFonts w:ascii="Times New Roman" w:eastAsia="Times New Roman" w:hAnsi="Times New Roman" w:cs="Times New Roman"/>
          <w:lang w:eastAsia="fr-FR"/>
        </w:rPr>
        <w:t>enseignant·e·s</w:t>
      </w:r>
      <w:proofErr w:type="spellEnd"/>
      <w:r w:rsidRPr="00C11734">
        <w:rPr>
          <w:rFonts w:ascii="Times New Roman" w:eastAsia="Times New Roman" w:hAnsi="Times New Roman" w:cs="Times New Roman"/>
          <w:lang w:eastAsia="fr-FR"/>
        </w:rPr>
        <w:t>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L’acquisition d’œuvres de femmes dans les collections publiques sera particulièrement soutenue</w:t>
      </w:r>
      <w:r w:rsidRPr="00C11734">
        <w:rPr>
          <w:rFonts w:ascii="Times New Roman" w:eastAsia="Times New Roman" w:hAnsi="Times New Roman" w:cs="Times New Roman"/>
          <w:lang w:eastAsia="fr-FR"/>
        </w:rPr>
        <w:t>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Les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 xml:space="preserve">femmes du patrimoine seront particulièrement </w:t>
      </w:r>
      <w:proofErr w:type="spellStart"/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visibilisées</w:t>
      </w:r>
      <w:proofErr w:type="spellEnd"/>
      <w:r w:rsidRPr="00C11734">
        <w:rPr>
          <w:rFonts w:ascii="Times New Roman" w:eastAsia="Times New Roman" w:hAnsi="Times New Roman" w:cs="Times New Roman"/>
          <w:lang w:eastAsia="fr-FR"/>
        </w:rPr>
        <w:t> grâce à internet. La </w:t>
      </w:r>
      <w:hyperlink r:id="rId25" w:history="1">
        <w:r w:rsidRPr="00C11734">
          <w:rPr>
            <w:rFonts w:ascii="Times New Roman" w:eastAsia="Times New Roman" w:hAnsi="Times New Roman" w:cs="Times New Roman"/>
            <w:b/>
            <w:bCs/>
            <w:u w:val="single"/>
            <w:lang w:eastAsia="fr-FR"/>
          </w:rPr>
          <w:t>plateforme ouverte du patrimoine</w:t>
        </w:r>
      </w:hyperlink>
      <w:r w:rsidRPr="00C11734">
        <w:rPr>
          <w:rFonts w:ascii="Times New Roman" w:eastAsia="Times New Roman" w:hAnsi="Times New Roman" w:cs="Times New Roman"/>
          <w:lang w:eastAsia="fr-FR"/>
        </w:rPr>
        <w:t> (POP), qui regroupe les diverses bases de données patrimoniales comportera une rubrique « Matrimoine » où seront référencées les œuvres réalisées par des femmes, tant dans les collections que dans l’espace public. A terme, les contributions seront ouvertes au grand public.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Réflexion spécifique sur la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place des femmes en architecture</w:t>
      </w:r>
      <w:r w:rsidRPr="00C11734">
        <w:rPr>
          <w:rFonts w:ascii="Times New Roman" w:eastAsia="Times New Roman" w:hAnsi="Times New Roman" w:cs="Times New Roman"/>
          <w:lang w:eastAsia="fr-FR"/>
        </w:rPr>
        <w:t>. Une ressource </w:t>
      </w:r>
      <w:hyperlink r:id="rId26" w:history="1">
        <w:r w:rsidRPr="00C11734">
          <w:rPr>
            <w:rFonts w:ascii="Times New Roman" w:eastAsia="Times New Roman" w:hAnsi="Times New Roman" w:cs="Times New Roman"/>
            <w:u w:val="single"/>
            <w:lang w:eastAsia="fr-FR"/>
          </w:rPr>
          <w:t>ici</w:t>
        </w:r>
      </w:hyperlink>
      <w:r w:rsidRPr="00C11734">
        <w:rPr>
          <w:rFonts w:ascii="Times New Roman" w:eastAsia="Times New Roman" w:hAnsi="Times New Roman" w:cs="Times New Roman"/>
          <w:lang w:eastAsia="fr-FR"/>
        </w:rPr>
        <w:t>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Les DRAC sont invitées à se rapprocher des associations et des chercheurs et chercheuses qui œuvrent à la valorisation des parcours de femmes.</w:t>
      </w:r>
      <w:r w:rsidRPr="00C11734">
        <w:rPr>
          <w:rFonts w:ascii="Times New Roman" w:eastAsia="Times New Roman" w:hAnsi="Times New Roman" w:cs="Times New Roman"/>
          <w:lang w:eastAsia="fr-FR"/>
        </w:rPr>
        <w:t> Il en sera de même pour les propositions qu’elles seront amenées à formuler quant à la labellisation de nouvelles Maisons des Illustres.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FAIRE PROGRESSER LA PART DES FEMMES DANS LES PROGRAMMATIONS DES INSTITUTIONS DE CRÉATION ARTISTIQUES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OBJECTIF : tout mettre en œuvre sur la période 2019-2022 pour faire évoluer radicalement les pratiques.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Le Ministère sera particulièrement attentif sur la période aux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nominations à la tête des établissements publics de création</w:t>
      </w:r>
      <w:r w:rsidRPr="00C11734">
        <w:rPr>
          <w:rFonts w:ascii="Times New Roman" w:eastAsia="Times New Roman" w:hAnsi="Times New Roman" w:cs="Times New Roman"/>
          <w:lang w:eastAsia="fr-FR"/>
        </w:rPr>
        <w:t>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Il assurera un suivi précis de la place des femmes dans les programmations et dans les équipes, grâce à des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indicateurs figurant aux contrats d’objectifs et de performance</w:t>
      </w:r>
      <w:r w:rsidRPr="00C11734">
        <w:rPr>
          <w:rFonts w:ascii="Times New Roman" w:eastAsia="Times New Roman" w:hAnsi="Times New Roman" w:cs="Times New Roman"/>
          <w:lang w:eastAsia="fr-FR"/>
        </w:rPr>
        <w:t>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Objectif national de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progression vers la parité dans les structures labellisées du spectacle vivant : </w:t>
      </w:r>
      <w:r w:rsidRPr="00C11734">
        <w:rPr>
          <w:rFonts w:ascii="Times New Roman" w:eastAsia="Times New Roman" w:hAnsi="Times New Roman" w:cs="Times New Roman"/>
          <w:lang w:eastAsia="fr-FR"/>
        </w:rPr>
        <w:t>de 10% par an de femmes dans la programmation des structures où elles représentent moins de 25 % en 2018 (ou pendant la saison 2018-2019), et de 5% par an pour les catégories de labels lorsqu’elles sont entre 25 et 40%.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Les mêmes objectifs de progression seront appliqués : aux opérateurs sous tutelle ; aux festivals subventionnés.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Le dispositif de comptage a été élaboré par la </w:t>
      </w:r>
      <w:hyperlink r:id="rId27" w:history="1">
        <w:r w:rsidRPr="00C11734">
          <w:rPr>
            <w:rFonts w:ascii="Times New Roman" w:eastAsia="Times New Roman" w:hAnsi="Times New Roman" w:cs="Times New Roman"/>
            <w:u w:val="single"/>
            <w:lang w:eastAsia="fr-FR"/>
          </w:rPr>
          <w:t>DGCA</w:t>
        </w:r>
      </w:hyperlink>
      <w:r w:rsidRPr="00C11734">
        <w:rPr>
          <w:rFonts w:ascii="Times New Roman" w:eastAsia="Times New Roman" w:hAnsi="Times New Roman" w:cs="Times New Roman"/>
          <w:lang w:eastAsia="fr-FR"/>
        </w:rPr>
        <w:t> (Direction Générale de la Création Artistique) et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les DRAC utiliseront les outils de contractualisation pour sa mise en œuvre.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Le dispositif sera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opérationnel fin 2019</w:t>
      </w:r>
      <w:r w:rsidRPr="00C11734">
        <w:rPr>
          <w:rFonts w:ascii="Times New Roman" w:eastAsia="Times New Roman" w:hAnsi="Times New Roman" w:cs="Times New Roman"/>
          <w:lang w:eastAsia="fr-FR"/>
        </w:rPr>
        <w:t>, avec une prise en compte des programmations N-1 et N-2. Les résultats seront soumis au principe d’</w:t>
      </w:r>
      <w:proofErr w:type="spellStart"/>
      <w:r w:rsidRPr="00C11734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C11734">
        <w:rPr>
          <w:rFonts w:ascii="Times New Roman" w:eastAsia="Times New Roman" w:hAnsi="Times New Roman" w:cs="Times New Roman"/>
          <w:lang w:eastAsia="fr-FR"/>
        </w:rPr>
        <w:instrText xml:space="preserve"> HYPERLINK "http://www.haut-conseil-egalite.gouv.fr/stereotypes-et-roles-sociaux/travaux-du-hcefh/article/activer-l-ega-conditionnalite-ou" </w:instrText>
      </w:r>
      <w:r w:rsidRPr="00C11734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C11734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éga</w:t>
      </w:r>
      <w:proofErr w:type="spellEnd"/>
      <w:r w:rsidRPr="00C11734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-conditionnalité</w:t>
      </w:r>
      <w:r w:rsidRPr="00C11734">
        <w:rPr>
          <w:rFonts w:ascii="Times New Roman" w:eastAsia="Times New Roman" w:hAnsi="Times New Roman" w:cs="Times New Roman"/>
          <w:lang w:eastAsia="fr-FR"/>
        </w:rPr>
        <w:fldChar w:fldCharType="end"/>
      </w:r>
      <w:r w:rsidRPr="00C11734">
        <w:rPr>
          <w:rFonts w:ascii="Times New Roman" w:eastAsia="Times New Roman" w:hAnsi="Times New Roman" w:cs="Times New Roman"/>
          <w:lang w:eastAsia="fr-FR"/>
        </w:rPr>
        <w:t>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La DGCA s’engage à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attribuer aux équipes féminines qui dirigent des structures des aides financières portées à la moyenne des montants alloués</w:t>
      </w:r>
      <w:r w:rsidRPr="00C11734">
        <w:rPr>
          <w:rFonts w:ascii="Times New Roman" w:eastAsia="Times New Roman" w:hAnsi="Times New Roman" w:cs="Times New Roman"/>
          <w:lang w:eastAsia="fr-FR"/>
        </w:rPr>
        <w:t>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Des actions de formation et d’accompagnement seront mises en place pour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faciliter le primo-accès des femmes aux postes à responsabilité</w:t>
      </w:r>
      <w:r w:rsidRPr="00C11734">
        <w:rPr>
          <w:rFonts w:ascii="Times New Roman" w:eastAsia="Times New Roman" w:hAnsi="Times New Roman" w:cs="Times New Roman"/>
          <w:lang w:eastAsia="fr-FR"/>
        </w:rPr>
        <w:t> et sécuriser leurs parcours.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La DGCA va dresser un bilan de la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parité dans l’accueil et l’accompagnement des artistes en résidence</w:t>
      </w:r>
      <w:r w:rsidRPr="00C11734">
        <w:rPr>
          <w:rFonts w:ascii="Times New Roman" w:eastAsia="Times New Roman" w:hAnsi="Times New Roman" w:cs="Times New Roman"/>
          <w:lang w:eastAsia="fr-FR"/>
        </w:rPr>
        <w:t> imposé par la circulaire du 8 juin 2016.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Depuis le 1</w:t>
      </w:r>
      <w:r w:rsidRPr="00C11734">
        <w:rPr>
          <w:rFonts w:ascii="Times New Roman" w:eastAsia="Times New Roman" w:hAnsi="Times New Roman" w:cs="Times New Roman"/>
          <w:vertAlign w:val="superscript"/>
          <w:lang w:eastAsia="fr-FR"/>
        </w:rPr>
        <w:t>er</w:t>
      </w:r>
      <w:r w:rsidRPr="00C11734">
        <w:rPr>
          <w:rFonts w:ascii="Times New Roman" w:eastAsia="Times New Roman" w:hAnsi="Times New Roman" w:cs="Times New Roman"/>
          <w:lang w:eastAsia="fr-FR"/>
        </w:rPr>
        <w:t> janvier 2018, il est obligatoire d’avoir une proportion minimale de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40% de chaque genre dans les commissions des DRAC ou des établissements publics pour se prononcer sur l’attribution de subventions, d’aides financière, d’acquisition ou de commande d’œuvres</w:t>
      </w:r>
      <w:r w:rsidRPr="00C11734">
        <w:rPr>
          <w:rFonts w:ascii="Times New Roman" w:eastAsia="Times New Roman" w:hAnsi="Times New Roman" w:cs="Times New Roman"/>
          <w:lang w:eastAsia="fr-FR"/>
        </w:rPr>
        <w:t>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Une sensibilisation sur les discriminations</w:t>
      </w:r>
      <w:r w:rsidRPr="00C11734">
        <w:rPr>
          <w:rFonts w:ascii="Times New Roman" w:eastAsia="Times New Roman" w:hAnsi="Times New Roman" w:cs="Times New Roman"/>
          <w:lang w:eastAsia="fr-FR"/>
        </w:rPr>
        <w:t> est proposée aux membres de ces commissions, notamment le CNC, le CNL ou le CNV.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MOBILISER LES ÉTABLISSEMENTS DE L’ENSEIGNEMENT SUPÉRIEUR ARTISTIQUE ET CULTUREL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Les jurys de recrutement et de sortie doivent être paritaires</w:t>
      </w:r>
      <w:r w:rsidRPr="00C11734">
        <w:rPr>
          <w:rFonts w:ascii="Times New Roman" w:eastAsia="Times New Roman" w:hAnsi="Times New Roman" w:cs="Times New Roman"/>
          <w:lang w:eastAsia="fr-FR"/>
        </w:rPr>
        <w:t> et présidés alternativement par un homme et par une femme.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L’ensemble des écoles sont mobilisées sur la rédaction et la mise en œuvre de leurs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chartes éthiques</w:t>
      </w:r>
      <w:r w:rsidRPr="00C11734">
        <w:rPr>
          <w:rFonts w:ascii="Times New Roman" w:eastAsia="Times New Roman" w:hAnsi="Times New Roman" w:cs="Times New Roman"/>
          <w:lang w:eastAsia="fr-FR"/>
        </w:rPr>
        <w:t>, d’après un tronc commun proposé par le Ministère depuis novembre 2017. En octobre 2019, 41 écoles sur 99 sont dotées d’une charte.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Les grands axes des chartes :</w:t>
      </w:r>
    </w:p>
    <w:p w:rsidR="00C11734" w:rsidRPr="00C11734" w:rsidRDefault="00C11734" w:rsidP="00C117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Transmission d’une culture de l’égalité</w:t>
      </w:r>
    </w:p>
    <w:p w:rsidR="00C11734" w:rsidRPr="00C11734" w:rsidRDefault="00C11734" w:rsidP="00C117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Parité dans les équipes et les commissions pédagogiques</w:t>
      </w:r>
    </w:p>
    <w:p w:rsidR="00C11734" w:rsidRPr="00C11734" w:rsidRDefault="00C11734" w:rsidP="00C117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Élargissement des « modèles » donnés aux étudiant.es</w:t>
      </w:r>
    </w:p>
    <w:p w:rsidR="00C11734" w:rsidRPr="00C11734" w:rsidRDefault="00C11734" w:rsidP="00C117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Fournir une information diversifiée sur les métiers afin d’ouvrir le champ des possibles</w:t>
      </w:r>
    </w:p>
    <w:p w:rsidR="00C11734" w:rsidRPr="00C11734" w:rsidRDefault="00C11734" w:rsidP="00C117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lastRenderedPageBreak/>
        <w:t>Développement de la présence d’œuvres d’autrices dans les corpus d’enseignement et le répertoire travaillé</w:t>
      </w:r>
    </w:p>
    <w:p w:rsidR="00C11734" w:rsidRPr="00C11734" w:rsidRDefault="00C11734" w:rsidP="00C117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 xml:space="preserve">Développement des données </w:t>
      </w:r>
      <w:proofErr w:type="spellStart"/>
      <w:r w:rsidRPr="00C11734">
        <w:rPr>
          <w:rFonts w:ascii="Times New Roman" w:eastAsia="Times New Roman" w:hAnsi="Times New Roman" w:cs="Times New Roman"/>
          <w:lang w:eastAsia="fr-FR"/>
        </w:rPr>
        <w:t>genrées</w:t>
      </w:r>
      <w:proofErr w:type="spellEnd"/>
      <w:r w:rsidRPr="00C11734">
        <w:rPr>
          <w:rFonts w:ascii="Times New Roman" w:eastAsia="Times New Roman" w:hAnsi="Times New Roman" w:cs="Times New Roman"/>
          <w:lang w:eastAsia="fr-FR"/>
        </w:rPr>
        <w:t xml:space="preserve"> afin de garantir l’équité et la transparence dans les processus de sélection</w:t>
      </w:r>
    </w:p>
    <w:p w:rsidR="00C11734" w:rsidRPr="00C11734" w:rsidRDefault="00C11734" w:rsidP="00C117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Mise en place de modules de formation sur l’égalité</w:t>
      </w:r>
    </w:p>
    <w:p w:rsidR="00C11734" w:rsidRPr="00C11734" w:rsidRDefault="00C11734" w:rsidP="00C117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Prévention de toute forme de violence et encouragement à sortir du silence</w:t>
      </w:r>
    </w:p>
    <w:p w:rsidR="00C11734" w:rsidRPr="00C11734" w:rsidRDefault="00C11734" w:rsidP="00C117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Sensibilisation spécifique des jeunes femmes à la gestion de leur carrière par une connaissance de leurs droits</w:t>
      </w:r>
    </w:p>
    <w:p w:rsidR="00C11734" w:rsidRPr="00C11734" w:rsidRDefault="00C11734" w:rsidP="00C117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Systématisation des réseaux professionnels dès la scolarité</w:t>
      </w:r>
    </w:p>
    <w:p w:rsidR="00C11734" w:rsidRPr="00C11734" w:rsidRDefault="00C11734" w:rsidP="00C117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Chaque école est incitée par le Ministère à préparer sa candidature au double label Égalité-Diversité AFNOR et accompagnée en ce sens.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LUTTER CONTRE LES STÉRÉOTYPES DANS LES MÉDIAS ET LA PUBLICITÉ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Signature le 6 mars 2018, à l’initiative du CSA, d’une </w:t>
      </w:r>
      <w:hyperlink r:id="rId28" w:history="1">
        <w:r w:rsidRPr="00C11734">
          <w:rPr>
            <w:rFonts w:ascii="Times New Roman" w:eastAsia="Times New Roman" w:hAnsi="Times New Roman" w:cs="Times New Roman"/>
            <w:b/>
            <w:bCs/>
            <w:u w:val="single"/>
            <w:lang w:eastAsia="fr-FR"/>
          </w:rPr>
          <w:t>charte contre les stéréotypes sexistes dans la publicité</w:t>
        </w:r>
      </w:hyperlink>
      <w:r w:rsidRPr="00C11734">
        <w:rPr>
          <w:rFonts w:ascii="Times New Roman" w:eastAsia="Times New Roman" w:hAnsi="Times New Roman" w:cs="Times New Roman"/>
          <w:lang w:eastAsia="fr-FR"/>
        </w:rPr>
        <w:t> avec l’Union des Annonceurs.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Actions de sensibilisations dans les écoles de journalisme</w:t>
      </w:r>
      <w:r w:rsidRPr="00C11734">
        <w:rPr>
          <w:rFonts w:ascii="Times New Roman" w:eastAsia="Times New Roman" w:hAnsi="Times New Roman" w:cs="Times New Roman"/>
          <w:lang w:eastAsia="fr-FR"/>
        </w:rPr>
        <w:t>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Le secteur de la presse est incité à prendre des initiatives en matière de présence des femmes dans les rédactions mais aussi à de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préconisations lexicales sur le traitement des sujets où elles apparaissent</w:t>
      </w:r>
      <w:r w:rsidRPr="00C11734">
        <w:rPr>
          <w:rFonts w:ascii="Times New Roman" w:eastAsia="Times New Roman" w:hAnsi="Times New Roman" w:cs="Times New Roman"/>
          <w:lang w:eastAsia="fr-FR"/>
        </w:rPr>
        <w:t>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Étude conjointe menée par le CNC et le CSA sur </w:t>
      </w:r>
      <w:hyperlink r:id="rId29" w:history="1">
        <w:r w:rsidRPr="00C11734">
          <w:rPr>
            <w:rFonts w:ascii="Times New Roman" w:eastAsia="Times New Roman" w:hAnsi="Times New Roman" w:cs="Times New Roman"/>
            <w:b/>
            <w:bCs/>
            <w:u w:val="single"/>
            <w:lang w:eastAsia="fr-FR"/>
          </w:rPr>
          <w:t xml:space="preserve">la place des femmes dans </w:t>
        </w:r>
        <w:proofErr w:type="gramStart"/>
        <w:r w:rsidRPr="00C11734">
          <w:rPr>
            <w:rFonts w:ascii="Times New Roman" w:eastAsia="Times New Roman" w:hAnsi="Times New Roman" w:cs="Times New Roman"/>
            <w:b/>
            <w:bCs/>
            <w:u w:val="single"/>
            <w:lang w:eastAsia="fr-FR"/>
          </w:rPr>
          <w:t>les vidéo</w:t>
        </w:r>
        <w:proofErr w:type="gramEnd"/>
        <w:r w:rsidRPr="00C11734">
          <w:rPr>
            <w:rFonts w:ascii="Times New Roman" w:eastAsia="Times New Roman" w:hAnsi="Times New Roman" w:cs="Times New Roman"/>
            <w:b/>
            <w:bCs/>
            <w:u w:val="single"/>
            <w:lang w:eastAsia="fr-FR"/>
          </w:rPr>
          <w:t xml:space="preserve"> </w:t>
        </w:r>
        <w:proofErr w:type="spellStart"/>
        <w:r w:rsidRPr="00C11734">
          <w:rPr>
            <w:rFonts w:ascii="Times New Roman" w:eastAsia="Times New Roman" w:hAnsi="Times New Roman" w:cs="Times New Roman"/>
            <w:b/>
            <w:bCs/>
            <w:u w:val="single"/>
            <w:lang w:eastAsia="fr-FR"/>
          </w:rPr>
          <w:t>YouTube</w:t>
        </w:r>
        <w:proofErr w:type="spellEnd"/>
        <w:r w:rsidRPr="00C11734">
          <w:rPr>
            <w:rFonts w:ascii="Times New Roman" w:eastAsia="Times New Roman" w:hAnsi="Times New Roman" w:cs="Times New Roman"/>
            <w:b/>
            <w:bCs/>
            <w:u w:val="single"/>
            <w:lang w:eastAsia="fr-FR"/>
          </w:rPr>
          <w:t xml:space="preserve"> françaises les plus regardées </w:t>
        </w:r>
      </w:hyperlink>
      <w:r w:rsidRPr="00C11734">
        <w:rPr>
          <w:rFonts w:ascii="Times New Roman" w:eastAsia="Times New Roman" w:hAnsi="Times New Roman" w:cs="Times New Roman"/>
          <w:lang w:eastAsia="fr-FR"/>
        </w:rPr>
        <w:t xml:space="preserve">: le secteur des vidéo-musiques est à lui seul vecteur d’un grand nombre de stéréotypes et d’images dégradantes. </w:t>
      </w:r>
      <w:proofErr w:type="gramStart"/>
      <w:r w:rsidRPr="00C11734">
        <w:rPr>
          <w:rFonts w:ascii="Times New Roman" w:eastAsia="Times New Roman" w:hAnsi="Times New Roman" w:cs="Times New Roman"/>
          <w:lang w:eastAsia="fr-FR"/>
        </w:rPr>
        <w:t>à</w:t>
      </w:r>
      <w:proofErr w:type="gramEnd"/>
      <w:r w:rsidRPr="00C11734">
        <w:rPr>
          <w:rFonts w:ascii="Times New Roman" w:eastAsia="Times New Roman" w:hAnsi="Times New Roman" w:cs="Times New Roman"/>
          <w:lang w:eastAsia="fr-FR"/>
        </w:rPr>
        <w:t xml:space="preserve"> Lancement d’un nouveau chantier avec les industries musicales.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AMÉLIORER LA PLACE DES FEMMES DANS LA PRODUCTION CINÉMATOGRAPHIQUE ET AUDIOVISUELLES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Poursuite et amplification du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 xml:space="preserve"> travail de production de données </w:t>
      </w:r>
      <w:proofErr w:type="spellStart"/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genrées</w:t>
      </w:r>
      <w:proofErr w:type="spellEnd"/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 xml:space="preserve"> par le CNC</w:t>
      </w:r>
      <w:r w:rsidRPr="00C11734">
        <w:rPr>
          <w:rFonts w:ascii="Times New Roman" w:eastAsia="Times New Roman" w:hAnsi="Times New Roman" w:cs="Times New Roman"/>
          <w:lang w:eastAsia="fr-FR"/>
        </w:rPr>
        <w:t>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Accroitre la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visibilité de la problématique des inégalités entre les femmes et les hommes</w:t>
      </w:r>
      <w:r w:rsidRPr="00C11734">
        <w:rPr>
          <w:rFonts w:ascii="Times New Roman" w:eastAsia="Times New Roman" w:hAnsi="Times New Roman" w:cs="Times New Roman"/>
          <w:lang w:eastAsia="fr-FR"/>
        </w:rPr>
        <w:t> en valorisant les réalisatrices, les actrices et les techniciennes du cinéma.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6 mesures issues des Assises de l’Égalité dans le cinéma</w:t>
      </w:r>
      <w:r w:rsidRPr="00C11734">
        <w:rPr>
          <w:rFonts w:ascii="Times New Roman" w:eastAsia="Times New Roman" w:hAnsi="Times New Roman" w:cs="Times New Roman"/>
          <w:lang w:eastAsia="fr-FR"/>
        </w:rPr>
        <w:t> (dont le spectacle vivant pourrait s’inspirer, NDLR) :</w:t>
      </w:r>
    </w:p>
    <w:p w:rsidR="00C11734" w:rsidRPr="00C11734" w:rsidRDefault="00C11734" w:rsidP="00C117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C11734">
        <w:rPr>
          <w:rFonts w:ascii="Times New Roman" w:eastAsia="Times New Roman" w:hAnsi="Times New Roman" w:cs="Times New Roman"/>
          <w:lang w:eastAsia="fr-FR"/>
        </w:rPr>
        <w:t>Genrer</w:t>
      </w:r>
      <w:proofErr w:type="spellEnd"/>
      <w:r w:rsidRPr="00C11734">
        <w:rPr>
          <w:rFonts w:ascii="Times New Roman" w:eastAsia="Times New Roman" w:hAnsi="Times New Roman" w:cs="Times New Roman"/>
          <w:lang w:eastAsia="fr-FR"/>
        </w:rPr>
        <w:t xml:space="preserve"> systématiquement les données statistiques relatives aux équipes techniques et à la masse salariale dans les dossiers d’agrément</w:t>
      </w:r>
    </w:p>
    <w:p w:rsidR="00C11734" w:rsidRPr="00C11734" w:rsidRDefault="00C11734" w:rsidP="00C117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Expérimenter un bonus de 15% au soutien financier pour les films dont les principaux postes respectent la parité</w:t>
      </w:r>
    </w:p>
    <w:p w:rsidR="00C11734" w:rsidRPr="00C11734" w:rsidRDefault="00C11734" w:rsidP="00C117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hyperlink r:id="rId30" w:history="1">
        <w:r w:rsidRPr="00C11734">
          <w:rPr>
            <w:rFonts w:ascii="Times New Roman" w:eastAsia="Times New Roman" w:hAnsi="Times New Roman" w:cs="Times New Roman"/>
            <w:u w:val="single"/>
            <w:lang w:eastAsia="fr-FR"/>
          </w:rPr>
          <w:t>Charte de bonnes pratiques pour les entreprises du cinéma</w:t>
        </w:r>
      </w:hyperlink>
    </w:p>
    <w:p w:rsidR="00C11734" w:rsidRPr="00C11734" w:rsidRDefault="00C11734" w:rsidP="00C117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Intégrer des mesures d’égalité femmes-hommes dans les conventions liant les collectivités territoriales au CNC</w:t>
      </w:r>
    </w:p>
    <w:p w:rsidR="00C11734" w:rsidRPr="00C11734" w:rsidRDefault="00C11734" w:rsidP="00C117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Préserver et valoriser le patrimoine cinématographique produit par des femmes</w:t>
      </w:r>
    </w:p>
    <w:p w:rsidR="00C11734" w:rsidRPr="00C11734" w:rsidRDefault="00C11734" w:rsidP="00C117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Accroitre le nombre de films réalisés par des femmes dans les programmes à destination des scolaires et outiller les enseignant.es.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 </w:t>
      </w:r>
      <w:r w:rsidRPr="00C11734">
        <w:rPr>
          <w:rFonts w:ascii="Times New Roman" w:eastAsia="Times New Roman" w:hAnsi="Times New Roman" w:cs="Times New Roman"/>
          <w:b/>
          <w:bCs/>
          <w:lang w:eastAsia="fr-FR"/>
        </w:rPr>
        <w:t>Lancement de 3 chantiers :</w:t>
      </w:r>
    </w:p>
    <w:p w:rsidR="00C11734" w:rsidRPr="00C11734" w:rsidRDefault="00C11734" w:rsidP="00C117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Étendre ces mesures à la distribution et à l’exploitation des films</w:t>
      </w:r>
    </w:p>
    <w:p w:rsidR="00C11734" w:rsidRPr="00C11734" w:rsidRDefault="00C11734" w:rsidP="00C117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Étendre ces mesures à la production audiovisuelle</w:t>
      </w:r>
    </w:p>
    <w:p w:rsidR="00C11734" w:rsidRPr="00C11734" w:rsidRDefault="00C11734" w:rsidP="00C117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Prise en compte de la diversité dans toutes ses dimensions (commissions, castings, résidences…)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Soutien du Ministère à la charte de l’association </w:t>
      </w:r>
      <w:hyperlink r:id="rId31" w:history="1">
        <w:r w:rsidRPr="00C11734">
          <w:rPr>
            <w:rFonts w:ascii="Times New Roman" w:eastAsia="Times New Roman" w:hAnsi="Times New Roman" w:cs="Times New Roman"/>
            <w:u w:val="single"/>
            <w:lang w:eastAsia="fr-FR"/>
          </w:rPr>
          <w:t>Pour les femmes dans les médias</w:t>
        </w:r>
      </w:hyperlink>
      <w:r w:rsidRPr="00C11734">
        <w:rPr>
          <w:rFonts w:ascii="Times New Roman" w:eastAsia="Times New Roman" w:hAnsi="Times New Roman" w:cs="Times New Roman"/>
          <w:lang w:eastAsia="fr-FR"/>
        </w:rPr>
        <w:t> pour lutter contre le harcèlement sexiste et sexuel, signée par 18 grandes entreprises de l’audiovisuel français. Cette charte est appelée à évoluer pour intégrer toutes les dimensions de l’égalité femmes – hommes.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Groupe de travail sur la parité dans le jeu vidéo</w:t>
      </w:r>
    </w:p>
    <w:p w:rsidR="00C11734" w:rsidRPr="00C11734" w:rsidRDefault="00C11734" w:rsidP="00C1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11734">
        <w:rPr>
          <w:rFonts w:ascii="Times New Roman" w:eastAsia="Times New Roman" w:hAnsi="Times New Roman" w:cs="Times New Roman"/>
          <w:lang w:eastAsia="fr-FR"/>
        </w:rPr>
        <w:t>+ Soutien aux </w:t>
      </w:r>
      <w:proofErr w:type="spellStart"/>
      <w:r w:rsidRPr="00C11734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C11734">
        <w:rPr>
          <w:rFonts w:ascii="Times New Roman" w:eastAsia="Times New Roman" w:hAnsi="Times New Roman" w:cs="Times New Roman"/>
          <w:lang w:eastAsia="fr-FR"/>
        </w:rPr>
        <w:instrText xml:space="preserve"> HYPERLINK "https://www.lesinternettes.com/" </w:instrText>
      </w:r>
      <w:r w:rsidRPr="00C11734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C11734">
        <w:rPr>
          <w:rFonts w:ascii="Times New Roman" w:eastAsia="Times New Roman" w:hAnsi="Times New Roman" w:cs="Times New Roman"/>
          <w:u w:val="single"/>
          <w:lang w:eastAsia="fr-FR"/>
        </w:rPr>
        <w:t>Internettes</w:t>
      </w:r>
      <w:proofErr w:type="spellEnd"/>
      <w:r w:rsidRPr="00C11734">
        <w:rPr>
          <w:rFonts w:ascii="Times New Roman" w:eastAsia="Times New Roman" w:hAnsi="Times New Roman" w:cs="Times New Roman"/>
          <w:lang w:eastAsia="fr-FR"/>
        </w:rPr>
        <w:fldChar w:fldCharType="end"/>
      </w:r>
      <w:r w:rsidRPr="00C11734">
        <w:rPr>
          <w:rFonts w:ascii="Times New Roman" w:eastAsia="Times New Roman" w:hAnsi="Times New Roman" w:cs="Times New Roman"/>
          <w:lang w:eastAsia="fr-FR"/>
        </w:rPr>
        <w:t>, qui valorise et encourage les créatrices de vidéos sur internet.</w:t>
      </w:r>
    </w:p>
    <w:sectPr w:rsidR="00C11734" w:rsidRPr="00C11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C46"/>
    <w:multiLevelType w:val="multilevel"/>
    <w:tmpl w:val="9A9A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2F29E0"/>
    <w:multiLevelType w:val="multilevel"/>
    <w:tmpl w:val="5C78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A90F28"/>
    <w:multiLevelType w:val="multilevel"/>
    <w:tmpl w:val="68BA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2195E"/>
    <w:multiLevelType w:val="multilevel"/>
    <w:tmpl w:val="A8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E05815"/>
    <w:multiLevelType w:val="multilevel"/>
    <w:tmpl w:val="B968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167125"/>
    <w:multiLevelType w:val="multilevel"/>
    <w:tmpl w:val="DF8E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C7C66"/>
    <w:multiLevelType w:val="multilevel"/>
    <w:tmpl w:val="440CF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2423D1"/>
    <w:multiLevelType w:val="multilevel"/>
    <w:tmpl w:val="94DE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71446E"/>
    <w:multiLevelType w:val="multilevel"/>
    <w:tmpl w:val="DC12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82"/>
    <w:rsid w:val="00361082"/>
    <w:rsid w:val="00515F81"/>
    <w:rsid w:val="00C1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11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11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117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4yxo">
    <w:name w:val="_4yxo"/>
    <w:basedOn w:val="Policepardfaut"/>
    <w:rsid w:val="00361082"/>
  </w:style>
  <w:style w:type="character" w:styleId="Lienhypertexte">
    <w:name w:val="Hyperlink"/>
    <w:basedOn w:val="Policepardfaut"/>
    <w:uiPriority w:val="99"/>
    <w:semiHidden/>
    <w:unhideWhenUsed/>
    <w:rsid w:val="00361082"/>
    <w:rPr>
      <w:color w:val="0000FF"/>
      <w:u w:val="single"/>
    </w:rPr>
  </w:style>
  <w:style w:type="character" w:customStyle="1" w:styleId="4yxp">
    <w:name w:val="_4yxp"/>
    <w:basedOn w:val="Policepardfaut"/>
    <w:rsid w:val="00361082"/>
  </w:style>
  <w:style w:type="character" w:customStyle="1" w:styleId="4yxr">
    <w:name w:val="_4yxr"/>
    <w:basedOn w:val="Policepardfaut"/>
    <w:rsid w:val="00361082"/>
  </w:style>
  <w:style w:type="paragraph" w:styleId="NormalWeb">
    <w:name w:val="Normal (Web)"/>
    <w:basedOn w:val="Normal"/>
    <w:uiPriority w:val="99"/>
    <w:semiHidden/>
    <w:unhideWhenUsed/>
    <w:rsid w:val="00C1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11734"/>
    <w:rPr>
      <w:b/>
      <w:bCs/>
    </w:rPr>
  </w:style>
  <w:style w:type="character" w:styleId="Accentuation">
    <w:name w:val="Emphasis"/>
    <w:basedOn w:val="Policepardfaut"/>
    <w:uiPriority w:val="20"/>
    <w:qFormat/>
    <w:rsid w:val="00C11734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C1173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17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1173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cat-links">
    <w:name w:val="cat-links"/>
    <w:basedOn w:val="Policepardfaut"/>
    <w:rsid w:val="00C11734"/>
  </w:style>
  <w:style w:type="character" w:customStyle="1" w:styleId="byline">
    <w:name w:val="byline"/>
    <w:basedOn w:val="Policepardfaut"/>
    <w:rsid w:val="00C11734"/>
  </w:style>
  <w:style w:type="character" w:customStyle="1" w:styleId="author">
    <w:name w:val="author"/>
    <w:basedOn w:val="Policepardfaut"/>
    <w:rsid w:val="00C11734"/>
  </w:style>
  <w:style w:type="character" w:customStyle="1" w:styleId="posted-on">
    <w:name w:val="posted-on"/>
    <w:basedOn w:val="Policepardfaut"/>
    <w:rsid w:val="00C11734"/>
  </w:style>
  <w:style w:type="character" w:customStyle="1" w:styleId="date-published-word">
    <w:name w:val="date-published-word"/>
    <w:basedOn w:val="Policepardfaut"/>
    <w:rsid w:val="00C11734"/>
  </w:style>
  <w:style w:type="character" w:customStyle="1" w:styleId="nav-subtitle">
    <w:name w:val="nav-subtitle"/>
    <w:basedOn w:val="Policepardfaut"/>
    <w:rsid w:val="00C11734"/>
  </w:style>
  <w:style w:type="character" w:customStyle="1" w:styleId="nav-title">
    <w:name w:val="nav-title"/>
    <w:basedOn w:val="Policepardfaut"/>
    <w:rsid w:val="00C11734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117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11734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comment-form-posting-as">
    <w:name w:val="comment-form-posting-as"/>
    <w:basedOn w:val="Normal"/>
    <w:rsid w:val="00C1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mment-form-log-out">
    <w:name w:val="comment-form-log-out"/>
    <w:basedOn w:val="Policepardfaut"/>
    <w:rsid w:val="00C11734"/>
  </w:style>
  <w:style w:type="paragraph" w:customStyle="1" w:styleId="comment-subscription-form">
    <w:name w:val="comment-subscription-form"/>
    <w:basedOn w:val="Normal"/>
    <w:rsid w:val="00C1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subscription-form">
    <w:name w:val="post-subscription-form"/>
    <w:basedOn w:val="Normal"/>
    <w:rsid w:val="00C1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-submit">
    <w:name w:val="form-submit"/>
    <w:basedOn w:val="Normal"/>
    <w:rsid w:val="00C1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117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11734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11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11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117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4yxo">
    <w:name w:val="_4yxo"/>
    <w:basedOn w:val="Policepardfaut"/>
    <w:rsid w:val="00361082"/>
  </w:style>
  <w:style w:type="character" w:styleId="Lienhypertexte">
    <w:name w:val="Hyperlink"/>
    <w:basedOn w:val="Policepardfaut"/>
    <w:uiPriority w:val="99"/>
    <w:semiHidden/>
    <w:unhideWhenUsed/>
    <w:rsid w:val="00361082"/>
    <w:rPr>
      <w:color w:val="0000FF"/>
      <w:u w:val="single"/>
    </w:rPr>
  </w:style>
  <w:style w:type="character" w:customStyle="1" w:styleId="4yxp">
    <w:name w:val="_4yxp"/>
    <w:basedOn w:val="Policepardfaut"/>
    <w:rsid w:val="00361082"/>
  </w:style>
  <w:style w:type="character" w:customStyle="1" w:styleId="4yxr">
    <w:name w:val="_4yxr"/>
    <w:basedOn w:val="Policepardfaut"/>
    <w:rsid w:val="00361082"/>
  </w:style>
  <w:style w:type="paragraph" w:styleId="NormalWeb">
    <w:name w:val="Normal (Web)"/>
    <w:basedOn w:val="Normal"/>
    <w:uiPriority w:val="99"/>
    <w:semiHidden/>
    <w:unhideWhenUsed/>
    <w:rsid w:val="00C1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11734"/>
    <w:rPr>
      <w:b/>
      <w:bCs/>
    </w:rPr>
  </w:style>
  <w:style w:type="character" w:styleId="Accentuation">
    <w:name w:val="Emphasis"/>
    <w:basedOn w:val="Policepardfaut"/>
    <w:uiPriority w:val="20"/>
    <w:qFormat/>
    <w:rsid w:val="00C11734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C1173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17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1173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cat-links">
    <w:name w:val="cat-links"/>
    <w:basedOn w:val="Policepardfaut"/>
    <w:rsid w:val="00C11734"/>
  </w:style>
  <w:style w:type="character" w:customStyle="1" w:styleId="byline">
    <w:name w:val="byline"/>
    <w:basedOn w:val="Policepardfaut"/>
    <w:rsid w:val="00C11734"/>
  </w:style>
  <w:style w:type="character" w:customStyle="1" w:styleId="author">
    <w:name w:val="author"/>
    <w:basedOn w:val="Policepardfaut"/>
    <w:rsid w:val="00C11734"/>
  </w:style>
  <w:style w:type="character" w:customStyle="1" w:styleId="posted-on">
    <w:name w:val="posted-on"/>
    <w:basedOn w:val="Policepardfaut"/>
    <w:rsid w:val="00C11734"/>
  </w:style>
  <w:style w:type="character" w:customStyle="1" w:styleId="date-published-word">
    <w:name w:val="date-published-word"/>
    <w:basedOn w:val="Policepardfaut"/>
    <w:rsid w:val="00C11734"/>
  </w:style>
  <w:style w:type="character" w:customStyle="1" w:styleId="nav-subtitle">
    <w:name w:val="nav-subtitle"/>
    <w:basedOn w:val="Policepardfaut"/>
    <w:rsid w:val="00C11734"/>
  </w:style>
  <w:style w:type="character" w:customStyle="1" w:styleId="nav-title">
    <w:name w:val="nav-title"/>
    <w:basedOn w:val="Policepardfaut"/>
    <w:rsid w:val="00C11734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117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11734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comment-form-posting-as">
    <w:name w:val="comment-form-posting-as"/>
    <w:basedOn w:val="Normal"/>
    <w:rsid w:val="00C1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mment-form-log-out">
    <w:name w:val="comment-form-log-out"/>
    <w:basedOn w:val="Policepardfaut"/>
    <w:rsid w:val="00C11734"/>
  </w:style>
  <w:style w:type="paragraph" w:customStyle="1" w:styleId="comment-subscription-form">
    <w:name w:val="comment-subscription-form"/>
    <w:basedOn w:val="Normal"/>
    <w:rsid w:val="00C1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subscription-form">
    <w:name w:val="post-subscription-form"/>
    <w:basedOn w:val="Normal"/>
    <w:rsid w:val="00C1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-submit">
    <w:name w:val="form-submit"/>
    <w:basedOn w:val="Normal"/>
    <w:rsid w:val="00C1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117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11734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280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8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2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093221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7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7622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263050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16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78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5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191871">
                                          <w:marLeft w:val="5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884921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60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1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anceurbaine.org/" TargetMode="External"/><Relationship Id="rId13" Type="http://schemas.openxmlformats.org/officeDocument/2006/relationships/hyperlink" Target="https://www.audiens.org/solutions/intermittents-aide-a-la-garde-d-enfant.html" TargetMode="External"/><Relationship Id="rId18" Type="http://schemas.openxmlformats.org/officeDocument/2006/relationships/hyperlink" Target="http://www.passeursdimages.fr/2018-wp/" TargetMode="External"/><Relationship Id="rId26" Type="http://schemas.openxmlformats.org/officeDocument/2006/relationships/hyperlink" Target="https://www.violainecherrier.com/en-architecture-les-femmes-manquent-a-la-pell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lireetfairelire.org/" TargetMode="External"/><Relationship Id="rId7" Type="http://schemas.openxmlformats.org/officeDocument/2006/relationships/hyperlink" Target="http://www.fncc.fr/" TargetMode="External"/><Relationship Id="rId12" Type="http://schemas.openxmlformats.org/officeDocument/2006/relationships/hyperlink" Target="https://www.centre-hubertine-auclert.fr/outil/la-budgetisation-sensible-au-genre-guide-pratique" TargetMode="External"/><Relationship Id="rId17" Type="http://schemas.openxmlformats.org/officeDocument/2006/relationships/hyperlink" Target="https://www.reseau-canope.fr/" TargetMode="External"/><Relationship Id="rId25" Type="http://schemas.openxmlformats.org/officeDocument/2006/relationships/hyperlink" Target="https://beta.gouv.fr/startups/pop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nseignementsup-recherche.gouv.fr/pid38153-cid113981/www.enseignementsup-recherche.gouv.fr/cid113981/vade-mecum-a-l-usage-des-etablissements-sur-le-harcelement-sexuel-dans-l-enseignement-superieur-et-la-recherche.html" TargetMode="External"/><Relationship Id="rId20" Type="http://schemas.openxmlformats.org/officeDocument/2006/relationships/hyperlink" Target="http://la-charte.fr/" TargetMode="External"/><Relationship Id="rId29" Type="http://schemas.openxmlformats.org/officeDocument/2006/relationships/hyperlink" Target="https://www.csa.fr/Informer/Collections-du-CSA/Thema-Toutes-les-etudes-realisees-ou-co-realisees-par-le-CSA-sur-des-themes-specifiques/Les-etudes-du-CSA/Representation-des-femmes-dans-les-videos-les-plus-vues-sur-YouTu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ulture.gouv.fr/Presse/Archives-Presse/Archives-Communiques-de-presse-2012-2018/Annee-2017/Le-ministere-de-la-Culture-obtient-la-double-labellisation-Egalite-et-Diversite" TargetMode="External"/><Relationship Id="rId11" Type="http://schemas.openxmlformats.org/officeDocument/2006/relationships/hyperlink" Target="http://www.lesfillesdelaphoto.com/" TargetMode="External"/><Relationship Id="rId24" Type="http://schemas.openxmlformats.org/officeDocument/2006/relationships/hyperlink" Target="https://journals.openedition.org/culturemusees/116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orumentreprendreculture.culture.gouv.fr/" TargetMode="External"/><Relationship Id="rId23" Type="http://schemas.openxmlformats.org/officeDocument/2006/relationships/hyperlink" Target="http://www.archives-nationales.culture.gouv.fr/fr_FR/web/guest/home" TargetMode="External"/><Relationship Id="rId28" Type="http://schemas.openxmlformats.org/officeDocument/2006/relationships/hyperlink" Target="https://www.csa.fr/Informer/Toutes-les-actualites/Actualites/Retrouvez-la-charte-contre-les-stereotypes-sexistes-dans-les-publicites" TargetMode="External"/><Relationship Id="rId10" Type="http://schemas.openxmlformats.org/officeDocument/2006/relationships/hyperlink" Target="http://www.cnam.fr/portail/conservatoire-national-des-arts-et-metiers-accueil-821166.kjsp" TargetMode="External"/><Relationship Id="rId19" Type="http://schemas.openxmlformats.org/officeDocument/2006/relationships/hyperlink" Target="https://www.sne.fr/" TargetMode="External"/><Relationship Id="rId31" Type="http://schemas.openxmlformats.org/officeDocument/2006/relationships/hyperlink" Target="http://pfdmedia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fpt.fr/" TargetMode="External"/><Relationship Id="rId14" Type="http://schemas.openxmlformats.org/officeDocument/2006/relationships/hyperlink" Target="http://www.culture.gouv.fr/Aides-demarches/Dispositifs-specifiques/Fonds-national-pour-l-emploi-perenne-dans-le-spectacle-FONPEPS" TargetMode="External"/><Relationship Id="rId22" Type="http://schemas.openxmlformats.org/officeDocument/2006/relationships/hyperlink" Target="https://mailchi.mp/f7a48b9faca5/wah-participez-ltat-des-lieux-des-ressources-pour-lgalit-femmes-hommes-dans-les-musiques" TargetMode="External"/><Relationship Id="rId27" Type="http://schemas.openxmlformats.org/officeDocument/2006/relationships/hyperlink" Target="http://www.culture.gouv.fr/Nous-connaitre/Organisation/La-direction-generale-de-la-creation-artistique" TargetMode="External"/><Relationship Id="rId30" Type="http://schemas.openxmlformats.org/officeDocument/2006/relationships/hyperlink" Target="https://www.cnc.fr/professionnels/actualites/le-cnc-sengage-pour-la-parite-legalite-et-la-diversite-femmeshommes-dans-le-cinema-francais_86551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2769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Brouillard</dc:creator>
  <cp:lastModifiedBy>Laure Brouillard</cp:lastModifiedBy>
  <cp:revision>1</cp:revision>
  <dcterms:created xsi:type="dcterms:W3CDTF">2020-01-29T15:26:00Z</dcterms:created>
  <dcterms:modified xsi:type="dcterms:W3CDTF">2020-01-29T15:47:00Z</dcterms:modified>
</cp:coreProperties>
</file>