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E2" w:rsidRDefault="00CF5213">
      <w:r>
        <w:t>Infos dynamique Sortir – stand</w:t>
      </w:r>
    </w:p>
    <w:p w:rsidR="00CF5213" w:rsidRDefault="00CF5213"/>
    <w:p w:rsidR="00CF5213" w:rsidRPr="00367AEA" w:rsidRDefault="00CF5213">
      <w:pPr>
        <w:rPr>
          <w:color w:val="E36C0A" w:themeColor="accent6" w:themeShade="BF"/>
          <w:sz w:val="28"/>
          <w:u w:val="single"/>
        </w:rPr>
      </w:pPr>
      <w:r w:rsidRPr="00367AEA">
        <w:rPr>
          <w:color w:val="E36C0A" w:themeColor="accent6" w:themeShade="BF"/>
          <w:sz w:val="28"/>
          <w:u w:val="single"/>
        </w:rPr>
        <w:t>Création :</w:t>
      </w:r>
    </w:p>
    <w:p w:rsidR="00CF5213" w:rsidRPr="00881533" w:rsidRDefault="00CF5213" w:rsidP="00CF5213">
      <w:pPr>
        <w:rPr>
          <w:lang w:eastAsia="ar-SA"/>
        </w:rPr>
      </w:pPr>
      <w:bookmarkStart w:id="0" w:name="_Toc348972222"/>
      <w:bookmarkStart w:id="1" w:name="_Toc348973835"/>
      <w:r w:rsidRPr="00881533">
        <w:rPr>
          <w:lang w:eastAsia="ar-SA"/>
        </w:rPr>
        <w:t xml:space="preserve">En 2008, 4 associations organisatrices de séjours de vacances (Education Environnement, Jeunes et Nature, le Viel </w:t>
      </w:r>
      <w:proofErr w:type="spellStart"/>
      <w:r w:rsidRPr="00881533">
        <w:rPr>
          <w:lang w:eastAsia="ar-SA"/>
        </w:rPr>
        <w:t>Audon</w:t>
      </w:r>
      <w:proofErr w:type="spellEnd"/>
      <w:r w:rsidRPr="00881533">
        <w:rPr>
          <w:lang w:eastAsia="ar-SA"/>
        </w:rPr>
        <w:t xml:space="preserve">, le </w:t>
      </w:r>
      <w:proofErr w:type="spellStart"/>
      <w:r w:rsidRPr="00881533">
        <w:rPr>
          <w:lang w:eastAsia="ar-SA"/>
        </w:rPr>
        <w:t>Merlet</w:t>
      </w:r>
      <w:proofErr w:type="spellEnd"/>
      <w:r w:rsidRPr="00881533">
        <w:rPr>
          <w:lang w:eastAsia="ar-SA"/>
        </w:rPr>
        <w:t xml:space="preserve">) se </w:t>
      </w:r>
      <w:r>
        <w:rPr>
          <w:lang w:eastAsia="ar-SA"/>
        </w:rPr>
        <w:t xml:space="preserve">rassemblent </w:t>
      </w:r>
      <w:r w:rsidRPr="00881533">
        <w:rPr>
          <w:lang w:eastAsia="ar-SA"/>
        </w:rPr>
        <w:t>et sollicitent le Réseau Ecole et Nature pour partager les difficultés qu’elles rencontrent dans leurs pratiques d’immersion des publics dans la nature</w:t>
      </w:r>
      <w:bookmarkEnd w:id="0"/>
      <w:bookmarkEnd w:id="1"/>
      <w:r w:rsidRPr="00881533">
        <w:rPr>
          <w:lang w:eastAsia="ar-SA"/>
        </w:rPr>
        <w:t>.</w:t>
      </w:r>
    </w:p>
    <w:p w:rsidR="00CF5213" w:rsidRDefault="00CF5213"/>
    <w:p w:rsidR="00CF5213" w:rsidRPr="00367AEA" w:rsidRDefault="00CF5213">
      <w:pPr>
        <w:rPr>
          <w:color w:val="E36C0A" w:themeColor="accent6" w:themeShade="BF"/>
          <w:sz w:val="28"/>
          <w:u w:val="single"/>
        </w:rPr>
      </w:pPr>
      <w:r w:rsidRPr="00367AEA">
        <w:rPr>
          <w:color w:val="E36C0A" w:themeColor="accent6" w:themeShade="BF"/>
          <w:sz w:val="28"/>
          <w:u w:val="single"/>
        </w:rPr>
        <w:t xml:space="preserve">Les 1eres </w:t>
      </w:r>
      <w:proofErr w:type="gramStart"/>
      <w:r w:rsidRPr="00367AEA">
        <w:rPr>
          <w:color w:val="E36C0A" w:themeColor="accent6" w:themeShade="BF"/>
          <w:sz w:val="28"/>
          <w:u w:val="single"/>
        </w:rPr>
        <w:t>rencontres</w:t>
      </w:r>
      <w:proofErr w:type="gramEnd"/>
    </w:p>
    <w:p w:rsidR="00CF5213" w:rsidRDefault="00CF5213" w:rsidP="00CF5213">
      <w:proofErr w:type="gramStart"/>
      <w:r w:rsidRPr="00881533">
        <w:rPr>
          <w:lang w:eastAsia="ar-SA"/>
        </w:rPr>
        <w:t>les</w:t>
      </w:r>
      <w:proofErr w:type="gramEnd"/>
      <w:r w:rsidRPr="00881533">
        <w:rPr>
          <w:lang w:eastAsia="ar-SA"/>
        </w:rPr>
        <w:t xml:space="preserve"> 1</w:t>
      </w:r>
      <w:r w:rsidRPr="00881533">
        <w:rPr>
          <w:vertAlign w:val="superscript"/>
          <w:lang w:eastAsia="ar-SA"/>
        </w:rPr>
        <w:t>ères</w:t>
      </w:r>
      <w:r w:rsidRPr="00881533">
        <w:rPr>
          <w:lang w:eastAsia="ar-SA"/>
        </w:rPr>
        <w:t xml:space="preserve"> rencontres nationales </w:t>
      </w:r>
      <w:r w:rsidRPr="00881533">
        <w:rPr>
          <w:rFonts w:cs="Times New Roman"/>
          <w:lang w:eastAsia="ar-SA"/>
        </w:rPr>
        <w:t xml:space="preserve">« Éduquer dans la nature, une pratique en danger ! » </w:t>
      </w:r>
      <w:r w:rsidRPr="00881533">
        <w:rPr>
          <w:lang w:eastAsia="ar-SA"/>
        </w:rPr>
        <w:t xml:space="preserve">sont </w:t>
      </w:r>
      <w:r w:rsidRPr="00881533">
        <w:t>organisées à Saint</w:t>
      </w:r>
      <w:r>
        <w:t>-</w:t>
      </w:r>
      <w:r w:rsidRPr="00881533">
        <w:t>Jean du Gard</w:t>
      </w:r>
      <w:r>
        <w:t xml:space="preserve"> en janvier 2009</w:t>
      </w:r>
      <w:r w:rsidRPr="00881533">
        <w:t>. Elles commencent à déblayer le terrain en identifiant les freins, les leviers, les argumentaires et en jetant les bases d’un premier plan d’action.</w:t>
      </w:r>
    </w:p>
    <w:p w:rsidR="00CF5213" w:rsidRDefault="00CF5213"/>
    <w:p w:rsidR="00CF5213" w:rsidRDefault="00CF5213"/>
    <w:p w:rsidR="00CF5213" w:rsidRPr="00367AEA" w:rsidRDefault="00CF5213">
      <w:pPr>
        <w:rPr>
          <w:color w:val="E36C0A" w:themeColor="accent6" w:themeShade="BF"/>
          <w:sz w:val="28"/>
          <w:u w:val="single"/>
        </w:rPr>
      </w:pPr>
      <w:r w:rsidRPr="00367AEA">
        <w:rPr>
          <w:color w:val="E36C0A" w:themeColor="accent6" w:themeShade="BF"/>
          <w:sz w:val="28"/>
          <w:u w:val="single"/>
        </w:rPr>
        <w:t>Objectifs de la dynamique Sortir</w:t>
      </w:r>
    </w:p>
    <w:p w:rsidR="00CF5213" w:rsidRPr="00E02414" w:rsidRDefault="00CF5213" w:rsidP="00CF5213">
      <w:pPr>
        <w:numPr>
          <w:ilvl w:val="0"/>
          <w:numId w:val="1"/>
        </w:numPr>
        <w:suppressAutoHyphens/>
        <w:spacing w:before="60"/>
      </w:pPr>
      <w:r w:rsidRPr="00E02414">
        <w:t>Rendre visible et promouvoir l’éducation nature « dehors », en valoriser la richesse pédagogique.</w:t>
      </w:r>
    </w:p>
    <w:p w:rsidR="00CF5213" w:rsidRPr="00E02414" w:rsidRDefault="00CF5213" w:rsidP="00CF5213">
      <w:pPr>
        <w:numPr>
          <w:ilvl w:val="0"/>
          <w:numId w:val="1"/>
        </w:numPr>
        <w:suppressAutoHyphens/>
        <w:spacing w:before="60"/>
      </w:pPr>
      <w:r w:rsidRPr="00E02414">
        <w:t>Maintenir des espaces territoriaux, juridiques et sociaux pour éduquer dehors.</w:t>
      </w:r>
    </w:p>
    <w:p w:rsidR="00CF5213" w:rsidRDefault="00CF5213" w:rsidP="00CF5213">
      <w:pPr>
        <w:numPr>
          <w:ilvl w:val="0"/>
          <w:numId w:val="1"/>
        </w:numPr>
        <w:suppressAutoHyphens/>
        <w:spacing w:before="60"/>
      </w:pPr>
      <w:r w:rsidRPr="00E02414">
        <w:t>Accompagner et former les acteurs pour la mise en place d’actions d’éducation nature.</w:t>
      </w:r>
    </w:p>
    <w:p w:rsidR="00CF5213" w:rsidRDefault="00CF5213"/>
    <w:p w:rsidR="00CF5213" w:rsidRPr="00367AEA" w:rsidRDefault="00CF5213">
      <w:pPr>
        <w:rPr>
          <w:color w:val="E36C0A" w:themeColor="accent6" w:themeShade="BF"/>
          <w:sz w:val="28"/>
          <w:u w:val="single"/>
        </w:rPr>
      </w:pPr>
      <w:r w:rsidRPr="00367AEA">
        <w:rPr>
          <w:color w:val="E36C0A" w:themeColor="accent6" w:themeShade="BF"/>
          <w:sz w:val="28"/>
          <w:u w:val="single"/>
        </w:rPr>
        <w:t>Fonctionnement</w:t>
      </w:r>
    </w:p>
    <w:p w:rsidR="00367AEA" w:rsidRPr="00367AEA" w:rsidRDefault="00367AEA" w:rsidP="00367AEA">
      <w:pPr>
        <w:pStyle w:val="Titre2"/>
        <w:rPr>
          <w:rFonts w:ascii="Trebuchet MS" w:eastAsiaTheme="minorHAnsi" w:hAnsi="Trebuchet MS" w:cstheme="minorBidi"/>
          <w:b w:val="0"/>
          <w:bCs w:val="0"/>
          <w:color w:val="31849B" w:themeColor="accent5" w:themeShade="BF"/>
          <w:sz w:val="22"/>
          <w:szCs w:val="22"/>
        </w:rPr>
      </w:pPr>
      <w:r w:rsidRPr="00367AEA">
        <w:rPr>
          <w:rFonts w:ascii="Trebuchet MS" w:eastAsiaTheme="minorHAnsi" w:hAnsi="Trebuchet MS" w:cstheme="minorBidi"/>
          <w:b w:val="0"/>
          <w:bCs w:val="0"/>
          <w:color w:val="31849B" w:themeColor="accent5" w:themeShade="BF"/>
          <w:sz w:val="22"/>
          <w:szCs w:val="22"/>
        </w:rPr>
        <w:t>Plan d’action</w:t>
      </w:r>
    </w:p>
    <w:p w:rsidR="00367AEA" w:rsidRDefault="00367AEA" w:rsidP="00367AEA">
      <w:r>
        <w:t>Le plan d’action est le fruit des rencontres annuelles de la dynamique Sortir. Planifiée sur une à plusieurs années, l'action est organisée selon plusieurs axes de travail : accueils collectifs de mineurs, éducation nationale, activités de pleine nature, édition</w:t>
      </w:r>
      <w:r>
        <w:t>, santé, autonomie, etc…</w:t>
      </w:r>
    </w:p>
    <w:p w:rsidR="005B164C" w:rsidRPr="00367AEA" w:rsidRDefault="00367AEA" w:rsidP="00367AEA">
      <w:pPr>
        <w:pStyle w:val="Titre2"/>
        <w:rPr>
          <w:rFonts w:ascii="Trebuchet MS" w:eastAsiaTheme="minorHAnsi" w:hAnsi="Trebuchet MS" w:cstheme="minorBidi"/>
          <w:b w:val="0"/>
          <w:bCs w:val="0"/>
          <w:color w:val="31849B" w:themeColor="accent5" w:themeShade="BF"/>
          <w:sz w:val="22"/>
          <w:szCs w:val="22"/>
        </w:rPr>
      </w:pPr>
      <w:r w:rsidRPr="00367AEA">
        <w:rPr>
          <w:rFonts w:ascii="Trebuchet MS" w:eastAsiaTheme="minorHAnsi" w:hAnsi="Trebuchet MS" w:cstheme="minorBidi"/>
          <w:b w:val="0"/>
          <w:bCs w:val="0"/>
          <w:color w:val="31849B" w:themeColor="accent5" w:themeShade="BF"/>
          <w:sz w:val="22"/>
          <w:szCs w:val="22"/>
        </w:rPr>
        <w:t>Stratégie et mise en œuvre</w:t>
      </w:r>
    </w:p>
    <w:p w:rsidR="00367AEA" w:rsidRDefault="00367AEA">
      <w:r>
        <w:t>Un COPIL avec 19 membres représentant 12 structures</w:t>
      </w:r>
    </w:p>
    <w:p w:rsidR="00367AEA" w:rsidRDefault="00367AEA">
      <w:r>
        <w:tab/>
        <w:t>2 élus du REN</w:t>
      </w:r>
    </w:p>
    <w:p w:rsidR="00367AEA" w:rsidRDefault="00367AEA">
      <w:r>
        <w:tab/>
        <w:t>2 Salariés du REN : 1 co-directeur et le coordinateur de la dynamique</w:t>
      </w:r>
    </w:p>
    <w:p w:rsidR="00367AEA" w:rsidRPr="00367AEA" w:rsidRDefault="00367AEA">
      <w:r>
        <w:tab/>
      </w:r>
    </w:p>
    <w:p w:rsidR="00376017" w:rsidRPr="00376017" w:rsidRDefault="00376017" w:rsidP="00376017">
      <w:pPr>
        <w:pStyle w:val="Titre2"/>
        <w:rPr>
          <w:rFonts w:ascii="Trebuchet MS" w:eastAsiaTheme="minorHAnsi" w:hAnsi="Trebuchet MS" w:cstheme="minorBidi"/>
          <w:b w:val="0"/>
          <w:bCs w:val="0"/>
          <w:color w:val="31849B" w:themeColor="accent5" w:themeShade="BF"/>
          <w:sz w:val="22"/>
          <w:szCs w:val="22"/>
        </w:rPr>
      </w:pPr>
      <w:r w:rsidRPr="00376017">
        <w:rPr>
          <w:rFonts w:ascii="Trebuchet MS" w:eastAsiaTheme="minorHAnsi" w:hAnsi="Trebuchet MS" w:cstheme="minorBidi"/>
          <w:b w:val="0"/>
          <w:bCs w:val="0"/>
          <w:color w:val="31849B" w:themeColor="accent5" w:themeShade="BF"/>
          <w:sz w:val="22"/>
          <w:szCs w:val="22"/>
        </w:rPr>
        <w:t>Fonctions du comité de pilotage Dynamique Sortir</w:t>
      </w:r>
    </w:p>
    <w:p w:rsidR="00376017" w:rsidRPr="00D92351" w:rsidRDefault="00376017" w:rsidP="00376017">
      <w:pPr>
        <w:numPr>
          <w:ilvl w:val="0"/>
          <w:numId w:val="10"/>
        </w:numPr>
        <w:rPr>
          <w:rFonts w:eastAsia="Times New Roman"/>
        </w:rPr>
      </w:pPr>
      <w:r w:rsidRPr="00D92351">
        <w:rPr>
          <w:rFonts w:eastAsia="Times New Roman"/>
        </w:rPr>
        <w:t xml:space="preserve">Elaborer une proposition de projet annuel de la Dynamique Sortir : objectifs, priorités, </w:t>
      </w:r>
    </w:p>
    <w:p w:rsidR="00376017" w:rsidRPr="00D92351" w:rsidRDefault="00376017" w:rsidP="00376017">
      <w:pPr>
        <w:numPr>
          <w:ilvl w:val="0"/>
          <w:numId w:val="10"/>
        </w:numPr>
        <w:rPr>
          <w:rFonts w:eastAsia="Times New Roman"/>
        </w:rPr>
      </w:pPr>
      <w:r w:rsidRPr="00D92351">
        <w:rPr>
          <w:rFonts w:eastAsia="Times New Roman"/>
        </w:rPr>
        <w:t>Elaboration d’une proposition de budget prévisionnel N+1 (pour septembre de chaque année). La gestion et la ventilation du temps de travail du « salarié Sortir » est effectuée par la codirection du REN.</w:t>
      </w:r>
    </w:p>
    <w:p w:rsidR="00376017" w:rsidRPr="00D92351" w:rsidRDefault="00376017" w:rsidP="00376017">
      <w:pPr>
        <w:numPr>
          <w:ilvl w:val="0"/>
          <w:numId w:val="10"/>
        </w:numPr>
        <w:rPr>
          <w:rFonts w:eastAsia="Times New Roman"/>
        </w:rPr>
      </w:pPr>
      <w:r w:rsidRPr="00D92351">
        <w:rPr>
          <w:rFonts w:eastAsia="Times New Roman"/>
        </w:rPr>
        <w:t>Coordonner la mise en œuvre globale des projets pendant l’année</w:t>
      </w:r>
    </w:p>
    <w:p w:rsidR="00376017" w:rsidRPr="00D92351" w:rsidRDefault="00376017" w:rsidP="00376017">
      <w:pPr>
        <w:numPr>
          <w:ilvl w:val="0"/>
          <w:numId w:val="10"/>
        </w:numPr>
        <w:rPr>
          <w:rFonts w:eastAsia="Times New Roman"/>
        </w:rPr>
      </w:pPr>
      <w:r w:rsidRPr="00D92351">
        <w:rPr>
          <w:rFonts w:eastAsia="Times New Roman"/>
        </w:rPr>
        <w:t>Etre force de proposition pour la dynamique Sortir et le projet du REN</w:t>
      </w:r>
    </w:p>
    <w:p w:rsidR="00376017" w:rsidRPr="00D92351" w:rsidRDefault="00376017" w:rsidP="00376017">
      <w:pPr>
        <w:numPr>
          <w:ilvl w:val="0"/>
          <w:numId w:val="10"/>
        </w:numPr>
        <w:rPr>
          <w:rFonts w:eastAsia="Times New Roman"/>
        </w:rPr>
      </w:pPr>
      <w:r w:rsidRPr="00D92351">
        <w:rPr>
          <w:rFonts w:eastAsia="Times New Roman"/>
        </w:rPr>
        <w:t>Suivre les actions des groupes sortir dans les territoires et les liens avec les groupes européens et internationaux</w:t>
      </w:r>
    </w:p>
    <w:p w:rsidR="00376017" w:rsidRPr="00D92351" w:rsidRDefault="00376017" w:rsidP="00376017">
      <w:pPr>
        <w:numPr>
          <w:ilvl w:val="0"/>
          <w:numId w:val="10"/>
        </w:numPr>
        <w:rPr>
          <w:rFonts w:eastAsia="Times New Roman"/>
        </w:rPr>
      </w:pPr>
      <w:r w:rsidRPr="00D92351">
        <w:rPr>
          <w:rFonts w:eastAsia="Times New Roman"/>
        </w:rPr>
        <w:t>Participer à l’organisation des Rencontres Sortir, et notamment la préparation, l’animation et l’évaluation des ateliers de production</w:t>
      </w:r>
    </w:p>
    <w:p w:rsidR="00376017" w:rsidRPr="00D92351" w:rsidRDefault="00376017" w:rsidP="00376017">
      <w:pPr>
        <w:numPr>
          <w:ilvl w:val="0"/>
          <w:numId w:val="10"/>
        </w:numPr>
        <w:rPr>
          <w:rFonts w:eastAsia="Times New Roman"/>
        </w:rPr>
      </w:pPr>
      <w:r w:rsidRPr="00D92351">
        <w:rPr>
          <w:rFonts w:eastAsia="Times New Roman"/>
        </w:rPr>
        <w:t>Valider les productions écrites en référence au schéma dédié</w:t>
      </w:r>
    </w:p>
    <w:p w:rsidR="00376017" w:rsidRDefault="00376017" w:rsidP="00376017">
      <w:pPr>
        <w:numPr>
          <w:ilvl w:val="0"/>
          <w:numId w:val="10"/>
        </w:numPr>
        <w:rPr>
          <w:rFonts w:eastAsia="Times New Roman"/>
        </w:rPr>
      </w:pPr>
      <w:r w:rsidRPr="00D92351">
        <w:rPr>
          <w:rFonts w:eastAsia="Times New Roman"/>
        </w:rPr>
        <w:t>Articulation avec le CA : le codirecteur et l’administrateur REN membre du pilotage feront le lien chaque fois que nécessaire</w:t>
      </w:r>
      <w:r>
        <w:rPr>
          <w:rFonts w:eastAsia="Times New Roman"/>
        </w:rPr>
        <w:t xml:space="preserve"> avec le CA. Circulation de l’information, proposition, validation… dans les deux sens : du CP vers le CA et réciproquement</w:t>
      </w:r>
    </w:p>
    <w:p w:rsidR="00376017" w:rsidRDefault="00376017" w:rsidP="00376017">
      <w:pPr>
        <w:rPr>
          <w:rFonts w:eastAsia="Times New Roman"/>
        </w:rPr>
      </w:pPr>
    </w:p>
    <w:p w:rsidR="00376017" w:rsidRPr="00376017" w:rsidRDefault="00376017" w:rsidP="00376017">
      <w:pPr>
        <w:pStyle w:val="Titre2"/>
        <w:rPr>
          <w:rFonts w:ascii="Trebuchet MS" w:eastAsiaTheme="minorHAnsi" w:hAnsi="Trebuchet MS" w:cstheme="minorBidi"/>
          <w:b w:val="0"/>
          <w:bCs w:val="0"/>
          <w:color w:val="31849B" w:themeColor="accent5" w:themeShade="BF"/>
          <w:sz w:val="22"/>
          <w:szCs w:val="22"/>
        </w:rPr>
      </w:pPr>
      <w:r w:rsidRPr="00376017">
        <w:rPr>
          <w:rFonts w:ascii="Trebuchet MS" w:eastAsiaTheme="minorHAnsi" w:hAnsi="Trebuchet MS" w:cstheme="minorBidi"/>
          <w:b w:val="0"/>
          <w:bCs w:val="0"/>
          <w:color w:val="31849B" w:themeColor="accent5" w:themeShade="BF"/>
          <w:sz w:val="22"/>
          <w:szCs w:val="22"/>
        </w:rPr>
        <w:lastRenderedPageBreak/>
        <w:t>Constitution du CP</w:t>
      </w:r>
    </w:p>
    <w:p w:rsidR="00376017" w:rsidRDefault="00376017" w:rsidP="00376017">
      <w:pPr>
        <w:rPr>
          <w:rFonts w:eastAsia="Times New Roman"/>
        </w:rPr>
      </w:pPr>
      <w:r>
        <w:rPr>
          <w:rFonts w:eastAsia="Times New Roman"/>
        </w:rPr>
        <w:t>Les membres du CP</w:t>
      </w:r>
      <w:r w:rsidRPr="00FC6300">
        <w:rPr>
          <w:rFonts w:eastAsia="Times New Roman"/>
        </w:rPr>
        <w:t xml:space="preserve"> sont</w:t>
      </w:r>
      <w:r>
        <w:rPr>
          <w:rFonts w:eastAsia="Times New Roman"/>
        </w:rPr>
        <w:t> :</w:t>
      </w:r>
    </w:p>
    <w:p w:rsidR="00376017" w:rsidRPr="00DA62CC" w:rsidRDefault="00376017" w:rsidP="00376017">
      <w:pPr>
        <w:numPr>
          <w:ilvl w:val="0"/>
          <w:numId w:val="11"/>
        </w:numPr>
        <w:rPr>
          <w:rFonts w:eastAsia="Times New Roman"/>
        </w:rPr>
      </w:pPr>
      <w:r w:rsidRPr="00DA62CC">
        <w:rPr>
          <w:rFonts w:eastAsia="Times New Roman"/>
        </w:rPr>
        <w:t>des adhérents du REN</w:t>
      </w:r>
    </w:p>
    <w:p w:rsidR="00376017" w:rsidRDefault="00376017" w:rsidP="00376017">
      <w:pPr>
        <w:numPr>
          <w:ilvl w:val="0"/>
          <w:numId w:val="11"/>
        </w:numPr>
        <w:rPr>
          <w:rFonts w:eastAsia="Times New Roman"/>
        </w:rPr>
      </w:pPr>
      <w:r w:rsidRPr="00A54807">
        <w:rPr>
          <w:rFonts w:eastAsia="Times New Roman"/>
        </w:rPr>
        <w:t xml:space="preserve">des </w:t>
      </w:r>
      <w:r>
        <w:rPr>
          <w:rFonts w:eastAsia="Times New Roman"/>
        </w:rPr>
        <w:t xml:space="preserve">représentants des </w:t>
      </w:r>
      <w:r w:rsidRPr="00A54807">
        <w:rPr>
          <w:rFonts w:eastAsia="Times New Roman"/>
        </w:rPr>
        <w:t>groupes de travail et/ou des grou</w:t>
      </w:r>
      <w:r>
        <w:rPr>
          <w:rFonts w:eastAsia="Times New Roman"/>
        </w:rPr>
        <w:t>pes sortir dans les territoires et/ou de fédérations d’éducation populaire</w:t>
      </w:r>
    </w:p>
    <w:p w:rsidR="00376017" w:rsidRDefault="00376017" w:rsidP="00376017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le salarié pilote de l’action</w:t>
      </w:r>
    </w:p>
    <w:p w:rsidR="00376017" w:rsidRDefault="00376017" w:rsidP="00376017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le co-directeur</w:t>
      </w:r>
    </w:p>
    <w:p w:rsidR="00376017" w:rsidRPr="00DA62CC" w:rsidRDefault="00376017" w:rsidP="00376017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un administrateur membre référent</w:t>
      </w:r>
    </w:p>
    <w:p w:rsidR="00376017" w:rsidRDefault="00376017" w:rsidP="00376017">
      <w:pPr>
        <w:rPr>
          <w:rFonts w:eastAsia="Times New Roman"/>
        </w:rPr>
      </w:pPr>
    </w:p>
    <w:p w:rsidR="00376017" w:rsidRPr="00376017" w:rsidRDefault="00376017" w:rsidP="00376017">
      <w:pPr>
        <w:pStyle w:val="Titre2"/>
        <w:rPr>
          <w:rFonts w:ascii="Trebuchet MS" w:eastAsiaTheme="minorHAnsi" w:hAnsi="Trebuchet MS" w:cstheme="minorBidi"/>
          <w:b w:val="0"/>
          <w:bCs w:val="0"/>
          <w:color w:val="31849B" w:themeColor="accent5" w:themeShade="BF"/>
          <w:sz w:val="22"/>
          <w:szCs w:val="22"/>
        </w:rPr>
      </w:pPr>
      <w:r w:rsidRPr="00376017">
        <w:rPr>
          <w:rFonts w:ascii="Trebuchet MS" w:eastAsiaTheme="minorHAnsi" w:hAnsi="Trebuchet MS" w:cstheme="minorBidi"/>
          <w:b w:val="0"/>
          <w:bCs w:val="0"/>
          <w:color w:val="31849B" w:themeColor="accent5" w:themeShade="BF"/>
          <w:sz w:val="22"/>
          <w:szCs w:val="22"/>
        </w:rPr>
        <w:t>Intégration du COPIL :</w:t>
      </w:r>
    </w:p>
    <w:p w:rsidR="00376017" w:rsidRDefault="00376017" w:rsidP="00376017">
      <w:pPr>
        <w:numPr>
          <w:ilvl w:val="0"/>
          <w:numId w:val="12"/>
        </w:numPr>
        <w:rPr>
          <w:rFonts w:eastAsia="Times New Roman"/>
        </w:rPr>
      </w:pPr>
      <w:r w:rsidRPr="00DA62CC">
        <w:rPr>
          <w:rFonts w:eastAsia="Times New Roman"/>
        </w:rPr>
        <w:t xml:space="preserve">les individuels ou personnes morales font part de leur volonté d’intégrer le CP après les Rencontres Sortir qui se déroulent début janvier.  </w:t>
      </w:r>
    </w:p>
    <w:p w:rsidR="00376017" w:rsidRDefault="00376017" w:rsidP="00376017">
      <w:pPr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ils</w:t>
      </w:r>
      <w:r w:rsidRPr="00DA62CC">
        <w:rPr>
          <w:rFonts w:eastAsia="Times New Roman"/>
        </w:rPr>
        <w:t xml:space="preserve"> s’engagent à participer aux travaux du </w:t>
      </w:r>
      <w:r>
        <w:rPr>
          <w:rFonts w:eastAsia="Times New Roman"/>
        </w:rPr>
        <w:t>comité pendant au moins un an</w:t>
      </w:r>
    </w:p>
    <w:p w:rsidR="00376017" w:rsidRPr="00DA62CC" w:rsidRDefault="00376017" w:rsidP="00376017">
      <w:pPr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i</w:t>
      </w:r>
      <w:r w:rsidRPr="00DA62CC">
        <w:rPr>
          <w:rFonts w:eastAsia="Times New Roman"/>
        </w:rPr>
        <w:t>ls renouvellent cet engagement, s’ils le souhaitent, en début d’année.</w:t>
      </w:r>
    </w:p>
    <w:p w:rsidR="00376017" w:rsidRDefault="00376017" w:rsidP="00376017">
      <w:pPr>
        <w:rPr>
          <w:rFonts w:eastAsia="Times New Roman"/>
        </w:rPr>
      </w:pPr>
    </w:p>
    <w:p w:rsidR="00376017" w:rsidRPr="00376017" w:rsidRDefault="00376017" w:rsidP="00376017">
      <w:pPr>
        <w:pStyle w:val="Titre2"/>
        <w:rPr>
          <w:rFonts w:ascii="Trebuchet MS" w:eastAsiaTheme="minorHAnsi" w:hAnsi="Trebuchet MS" w:cstheme="minorBidi"/>
          <w:b w:val="0"/>
          <w:bCs w:val="0"/>
          <w:color w:val="31849B" w:themeColor="accent5" w:themeShade="BF"/>
          <w:sz w:val="22"/>
          <w:szCs w:val="22"/>
        </w:rPr>
      </w:pPr>
      <w:r w:rsidRPr="00376017">
        <w:rPr>
          <w:rFonts w:ascii="Trebuchet MS" w:eastAsiaTheme="minorHAnsi" w:hAnsi="Trebuchet MS" w:cstheme="minorBidi"/>
          <w:b w:val="0"/>
          <w:bCs w:val="0"/>
          <w:color w:val="31849B" w:themeColor="accent5" w:themeShade="BF"/>
          <w:sz w:val="22"/>
          <w:szCs w:val="22"/>
        </w:rPr>
        <w:t>Fonctionnement du CP</w:t>
      </w:r>
    </w:p>
    <w:p w:rsidR="00376017" w:rsidRDefault="00376017" w:rsidP="00376017">
      <w:pPr>
        <w:rPr>
          <w:rFonts w:eastAsia="Times New Roman"/>
        </w:rPr>
      </w:pPr>
      <w:r w:rsidRPr="00FC6300">
        <w:rPr>
          <w:rFonts w:eastAsia="Times New Roman"/>
        </w:rPr>
        <w:t xml:space="preserve">Les membres du comité de pilotage sont sollicités pour participer aux réunions téléphoniques et physiques, afin d’enrichir les productions du groupe et </w:t>
      </w:r>
      <w:proofErr w:type="spellStart"/>
      <w:r w:rsidRPr="00FC6300">
        <w:rPr>
          <w:rFonts w:eastAsia="Times New Roman"/>
        </w:rPr>
        <w:t>co-</w:t>
      </w:r>
      <w:r>
        <w:rPr>
          <w:rFonts w:eastAsia="Times New Roman"/>
        </w:rPr>
        <w:t>piloter</w:t>
      </w:r>
      <w:proofErr w:type="spellEnd"/>
      <w:r w:rsidRPr="00FC6300">
        <w:rPr>
          <w:rFonts w:eastAsia="Times New Roman"/>
        </w:rPr>
        <w:t xml:space="preserve"> les </w:t>
      </w:r>
      <w:r>
        <w:rPr>
          <w:rFonts w:eastAsia="Times New Roman"/>
        </w:rPr>
        <w:t xml:space="preserve">fonctions </w:t>
      </w:r>
      <w:r w:rsidRPr="00FC6300">
        <w:rPr>
          <w:rFonts w:eastAsia="Times New Roman"/>
        </w:rPr>
        <w:t xml:space="preserve"> listées ci-dessus. Dans </w:t>
      </w:r>
      <w:r>
        <w:rPr>
          <w:rFonts w:eastAsia="Times New Roman"/>
        </w:rPr>
        <w:t xml:space="preserve">la mesure du possible, </w:t>
      </w:r>
      <w:r w:rsidRPr="00FC6300">
        <w:rPr>
          <w:rFonts w:eastAsia="Times New Roman"/>
        </w:rPr>
        <w:t>une réunion physique est organisée par an.</w:t>
      </w:r>
    </w:p>
    <w:p w:rsidR="00376017" w:rsidRDefault="00376017" w:rsidP="00376017">
      <w:pPr>
        <w:rPr>
          <w:rFonts w:eastAsia="Times New Roman"/>
        </w:rPr>
      </w:pPr>
      <w:r>
        <w:rPr>
          <w:rFonts w:eastAsia="Times New Roman"/>
        </w:rPr>
        <w:br/>
      </w:r>
      <w:r w:rsidRPr="00FC6300">
        <w:rPr>
          <w:rFonts w:eastAsia="Times New Roman"/>
        </w:rPr>
        <w:t xml:space="preserve">Les membres du comité de pilotage sont bénévoles. Les frais de déplacements </w:t>
      </w:r>
      <w:r>
        <w:rPr>
          <w:rFonts w:eastAsia="Times New Roman"/>
        </w:rPr>
        <w:t xml:space="preserve">de restauration et d’hébergement </w:t>
      </w:r>
      <w:r w:rsidRPr="00FC6300">
        <w:rPr>
          <w:rFonts w:eastAsia="Times New Roman"/>
        </w:rPr>
        <w:t>sont pris en charge par le Réseau Ecole et Nature dans la mesure du possible.</w:t>
      </w:r>
    </w:p>
    <w:p w:rsidR="00376017" w:rsidRDefault="00376017" w:rsidP="00376017">
      <w:pPr>
        <w:rPr>
          <w:rFonts w:eastAsia="Times New Roman"/>
        </w:rPr>
      </w:pPr>
    </w:p>
    <w:p w:rsidR="00376017" w:rsidRDefault="00376017" w:rsidP="00376017">
      <w:pPr>
        <w:rPr>
          <w:rFonts w:eastAsia="Times New Roman"/>
        </w:rPr>
      </w:pPr>
      <w:r>
        <w:rPr>
          <w:rFonts w:eastAsia="Times New Roman"/>
        </w:rPr>
        <w:t>Nombre de réunion téléphonique par an : 4</w:t>
      </w:r>
    </w:p>
    <w:p w:rsidR="00376017" w:rsidRDefault="00376017" w:rsidP="00376017">
      <w:pPr>
        <w:rPr>
          <w:rFonts w:eastAsia="Times New Roman"/>
        </w:rPr>
      </w:pPr>
      <w:r>
        <w:rPr>
          <w:rFonts w:eastAsia="Times New Roman"/>
        </w:rPr>
        <w:t>Nombre de réunion physique par an : 1 (2 si réunion lors des rencontres)</w:t>
      </w:r>
    </w:p>
    <w:p w:rsidR="00367AEA" w:rsidRDefault="00367AEA"/>
    <w:p w:rsidR="00376017" w:rsidRDefault="00376017"/>
    <w:p w:rsidR="00376017" w:rsidRPr="00376017" w:rsidRDefault="00376017" w:rsidP="00376017">
      <w:pPr>
        <w:pStyle w:val="Titre2"/>
        <w:rPr>
          <w:rFonts w:ascii="Trebuchet MS" w:eastAsiaTheme="minorHAnsi" w:hAnsi="Trebuchet MS" w:cstheme="minorBidi"/>
          <w:b w:val="0"/>
          <w:bCs w:val="0"/>
          <w:color w:val="31849B" w:themeColor="accent5" w:themeShade="BF"/>
          <w:sz w:val="22"/>
          <w:szCs w:val="22"/>
        </w:rPr>
      </w:pPr>
      <w:r w:rsidRPr="00376017">
        <w:rPr>
          <w:rFonts w:ascii="Trebuchet MS" w:eastAsiaTheme="minorHAnsi" w:hAnsi="Trebuchet MS" w:cstheme="minorBidi"/>
          <w:b w:val="0"/>
          <w:bCs w:val="0"/>
          <w:color w:val="31849B" w:themeColor="accent5" w:themeShade="BF"/>
          <w:sz w:val="22"/>
          <w:szCs w:val="22"/>
        </w:rPr>
        <w:t>Axes de travail actuels :</w:t>
      </w:r>
    </w:p>
    <w:p w:rsidR="00376017" w:rsidRDefault="00376017">
      <w:r>
        <w:t>Tome 2</w:t>
      </w:r>
    </w:p>
    <w:p w:rsidR="00376017" w:rsidRDefault="00376017">
      <w:r>
        <w:t>ACM – Education populaire</w:t>
      </w:r>
    </w:p>
    <w:p w:rsidR="00376017" w:rsidRDefault="00376017">
      <w:r>
        <w:t>APN</w:t>
      </w:r>
    </w:p>
    <w:p w:rsidR="00376017" w:rsidRDefault="00376017">
      <w:r>
        <w:t>Santé</w:t>
      </w:r>
    </w:p>
    <w:p w:rsidR="00376017" w:rsidRDefault="00376017">
      <w:r>
        <w:t>Autonomie</w:t>
      </w:r>
    </w:p>
    <w:p w:rsidR="00376017" w:rsidRDefault="00376017">
      <w:r>
        <w:t>Education Nationale</w:t>
      </w:r>
    </w:p>
    <w:p w:rsidR="00376017" w:rsidRDefault="00376017">
      <w:r>
        <w:t>Rencontres sortir</w:t>
      </w:r>
    </w:p>
    <w:p w:rsidR="00376017" w:rsidRDefault="00376017">
      <w:r>
        <w:t>Groupes territoriaux</w:t>
      </w:r>
    </w:p>
    <w:p w:rsidR="00376017" w:rsidRDefault="00376017">
      <w:r>
        <w:t>Communication</w:t>
      </w:r>
    </w:p>
    <w:p w:rsidR="00376017" w:rsidRDefault="00376017"/>
    <w:p w:rsidR="00367AEA" w:rsidRPr="00367AEA" w:rsidRDefault="00367AEA"/>
    <w:p w:rsidR="005B164C" w:rsidRPr="00367AEA" w:rsidRDefault="00367AEA">
      <w:pPr>
        <w:rPr>
          <w:color w:val="E36C0A" w:themeColor="accent6" w:themeShade="BF"/>
          <w:sz w:val="28"/>
          <w:u w:val="single"/>
        </w:rPr>
      </w:pPr>
      <w:r w:rsidRPr="00367AEA">
        <w:rPr>
          <w:color w:val="E36C0A" w:themeColor="accent6" w:themeShade="BF"/>
          <w:sz w:val="28"/>
          <w:u w:val="single"/>
        </w:rPr>
        <w:t>La Nature source de savoirs :</w:t>
      </w:r>
    </w:p>
    <w:p w:rsidR="00367AEA" w:rsidRPr="00E02414" w:rsidRDefault="00367AEA" w:rsidP="00367AEA">
      <w:pPr>
        <w:rPr>
          <w:rFonts w:cs="Times New Roman"/>
          <w:szCs w:val="24"/>
          <w:lang w:eastAsia="ar-SA"/>
        </w:rPr>
      </w:pPr>
      <w:r w:rsidRPr="00502880">
        <w:rPr>
          <w:rFonts w:cs="Times New Roman"/>
          <w:b/>
          <w:color w:val="984806"/>
          <w:szCs w:val="24"/>
          <w:lang w:eastAsia="ar-SA"/>
        </w:rPr>
        <w:t>Savoirs</w:t>
      </w:r>
      <w:r w:rsidRPr="00502880">
        <w:rPr>
          <w:rFonts w:cs="Times New Roman"/>
          <w:color w:val="984806"/>
          <w:szCs w:val="24"/>
          <w:lang w:eastAsia="ar-SA"/>
        </w:rPr>
        <w:t> </w:t>
      </w:r>
      <w:r w:rsidRPr="00E02414">
        <w:rPr>
          <w:rFonts w:cs="Times New Roman"/>
          <w:szCs w:val="24"/>
          <w:lang w:eastAsia="ar-SA"/>
        </w:rPr>
        <w:t>: comprendre la complexité, les interrelations, les cycles de la vie, connaître les animaux, les végétaux et leur propriété, l’histoire des paysages, de la relation de l’homme à la nature…</w:t>
      </w:r>
    </w:p>
    <w:p w:rsidR="00367AEA" w:rsidRPr="00E02414" w:rsidRDefault="00367AEA" w:rsidP="00367AEA">
      <w:pPr>
        <w:rPr>
          <w:rFonts w:cs="Times New Roman"/>
          <w:szCs w:val="24"/>
          <w:lang w:eastAsia="ar-SA"/>
        </w:rPr>
      </w:pPr>
      <w:r w:rsidRPr="006F1D54">
        <w:rPr>
          <w:rFonts w:cs="Times New Roman"/>
          <w:b/>
          <w:color w:val="9B5934"/>
          <w:szCs w:val="24"/>
          <w:lang w:eastAsia="ar-SA"/>
        </w:rPr>
        <w:t>Savoir-faire</w:t>
      </w:r>
      <w:r w:rsidRPr="00E02414">
        <w:rPr>
          <w:rFonts w:cs="Times New Roman"/>
          <w:szCs w:val="24"/>
          <w:lang w:eastAsia="ar-SA"/>
        </w:rPr>
        <w:t> : observer, identifier, mettre en œuvre une démarche scientifique, créer, se débrouiller, bricoler…</w:t>
      </w:r>
    </w:p>
    <w:p w:rsidR="00367AEA" w:rsidRDefault="00367AEA" w:rsidP="00367AEA">
      <w:pPr>
        <w:rPr>
          <w:rFonts w:cs="Times New Roman"/>
          <w:szCs w:val="24"/>
          <w:lang w:eastAsia="ar-SA"/>
        </w:rPr>
      </w:pPr>
      <w:r w:rsidRPr="006F1D54">
        <w:rPr>
          <w:rFonts w:cs="Times New Roman"/>
          <w:b/>
          <w:color w:val="9B5934"/>
          <w:szCs w:val="24"/>
          <w:lang w:eastAsia="ar-SA"/>
        </w:rPr>
        <w:t>Savoir-être</w:t>
      </w:r>
      <w:r w:rsidRPr="00E02414">
        <w:rPr>
          <w:rFonts w:cs="Times New Roman"/>
          <w:szCs w:val="24"/>
          <w:lang w:eastAsia="ar-SA"/>
        </w:rPr>
        <w:t> : être curieux, ouvert, autonome, s’émerveiller, dépasser ses peurs, vivre ensemble, être solidaire, gérer les risques…</w:t>
      </w:r>
    </w:p>
    <w:p w:rsidR="00367AEA" w:rsidRDefault="00367AEA"/>
    <w:p w:rsidR="00A30246" w:rsidRDefault="00A30246"/>
    <w:p w:rsidR="00A30246" w:rsidRPr="00A30246" w:rsidRDefault="00A30246">
      <w:pPr>
        <w:rPr>
          <w:color w:val="E36C0A" w:themeColor="accent6" w:themeShade="BF"/>
          <w:sz w:val="28"/>
          <w:u w:val="single"/>
        </w:rPr>
      </w:pPr>
      <w:r w:rsidRPr="00A30246">
        <w:rPr>
          <w:color w:val="E36C0A" w:themeColor="accent6" w:themeShade="BF"/>
          <w:sz w:val="28"/>
          <w:u w:val="single"/>
        </w:rPr>
        <w:t>Membres</w:t>
      </w:r>
    </w:p>
    <w:p w:rsidR="00A30246" w:rsidRDefault="00A30246">
      <w:r>
        <w:t>Des professionnels, des bénévoles, des citoyens engagés pour la cause de l’éducation dans la nature.</w:t>
      </w:r>
    </w:p>
    <w:p w:rsidR="00A30246" w:rsidRDefault="00A30246">
      <w:r>
        <w:t>Plus de 300 membres sur la liste de diffusion</w:t>
      </w:r>
    </w:p>
    <w:p w:rsidR="00A30246" w:rsidRDefault="00A30246"/>
    <w:p w:rsidR="00A30246" w:rsidRPr="00A30246" w:rsidRDefault="00A30246">
      <w:pPr>
        <w:rPr>
          <w:color w:val="E36C0A" w:themeColor="accent6" w:themeShade="BF"/>
          <w:sz w:val="28"/>
          <w:u w:val="single"/>
        </w:rPr>
      </w:pPr>
      <w:r w:rsidRPr="00A30246">
        <w:rPr>
          <w:color w:val="E36C0A" w:themeColor="accent6" w:themeShade="BF"/>
          <w:sz w:val="28"/>
          <w:u w:val="single"/>
        </w:rPr>
        <w:t xml:space="preserve">Groupes Sortir </w:t>
      </w:r>
      <w:r>
        <w:rPr>
          <w:color w:val="E36C0A" w:themeColor="accent6" w:themeShade="BF"/>
          <w:sz w:val="28"/>
          <w:u w:val="single"/>
        </w:rPr>
        <w:t>et autres dynamiques dans les territoires</w:t>
      </w:r>
    </w:p>
    <w:p w:rsidR="00A30246" w:rsidRDefault="00A30246">
      <w:r>
        <w:t>10 groupes : Alpes, Ardèche, Auvergne, Drôme, Guyane, Haute-Normandie, Hérault, Ile de France, Lorraine, Poitou-Charentes</w:t>
      </w:r>
    </w:p>
    <w:p w:rsidR="00A30246" w:rsidRDefault="00A30246"/>
    <w:p w:rsidR="00A30246" w:rsidRDefault="00A30246">
      <w:r>
        <w:t>Et bientôt d’autres : Lozère, Pays de la Loire, Aquitaine</w:t>
      </w:r>
    </w:p>
    <w:p w:rsidR="00A30246" w:rsidRDefault="00A30246"/>
    <w:p w:rsidR="00A30246" w:rsidRDefault="00A30246"/>
    <w:p w:rsidR="00367AEA" w:rsidRPr="00367AEA" w:rsidRDefault="00367AEA" w:rsidP="00A30246">
      <w:pPr>
        <w:keepNext/>
        <w:rPr>
          <w:color w:val="E36C0A" w:themeColor="accent6" w:themeShade="BF"/>
          <w:sz w:val="28"/>
          <w:u w:val="single"/>
        </w:rPr>
      </w:pPr>
      <w:r w:rsidRPr="00367AEA">
        <w:rPr>
          <w:color w:val="E36C0A" w:themeColor="accent6" w:themeShade="BF"/>
          <w:sz w:val="28"/>
          <w:u w:val="single"/>
        </w:rPr>
        <w:t>La 1ere action : indentification des freins et de leurs conséquences</w:t>
      </w:r>
    </w:p>
    <w:p w:rsidR="00367AEA" w:rsidRDefault="00367AEA" w:rsidP="00A30246">
      <w:pPr>
        <w:keepNext/>
      </w:pPr>
      <w:r>
        <w:t>Objectif : mettre en place un plan d’action adapté aux enjeux</w:t>
      </w:r>
    </w:p>
    <w:p w:rsidR="00367AEA" w:rsidRDefault="00367AEA" w:rsidP="00A30246">
      <w:pPr>
        <w:keepNext/>
      </w:pPr>
    </w:p>
    <w:tbl>
      <w:tblPr>
        <w:tblW w:w="5924" w:type="pct"/>
        <w:tblInd w:w="-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5244"/>
      </w:tblGrid>
      <w:tr w:rsidR="00367AEA" w:rsidRPr="00152969" w:rsidTr="00ED01B1">
        <w:tc>
          <w:tcPr>
            <w:tcW w:w="2566" w:type="pct"/>
            <w:shd w:val="clear" w:color="auto" w:fill="auto"/>
            <w:vAlign w:val="center"/>
          </w:tcPr>
          <w:p w:rsidR="00367AEA" w:rsidRPr="00152969" w:rsidRDefault="00367AEA" w:rsidP="00A30246">
            <w:pPr>
              <w:pStyle w:val="Titre4"/>
              <w:keepNext/>
              <w:spacing w:before="60" w:after="0"/>
              <w:jc w:val="center"/>
              <w:rPr>
                <w:color w:val="984806"/>
                <w:sz w:val="24"/>
                <w:szCs w:val="24"/>
              </w:rPr>
            </w:pPr>
            <w:r w:rsidRPr="00152969">
              <w:rPr>
                <w:color w:val="984806"/>
                <w:sz w:val="24"/>
                <w:szCs w:val="24"/>
              </w:rPr>
              <w:t>Les freins sociétaux</w:t>
            </w:r>
          </w:p>
        </w:tc>
        <w:tc>
          <w:tcPr>
            <w:tcW w:w="2434" w:type="pct"/>
            <w:shd w:val="clear" w:color="auto" w:fill="auto"/>
            <w:vAlign w:val="center"/>
          </w:tcPr>
          <w:p w:rsidR="00367AEA" w:rsidRPr="00152969" w:rsidRDefault="00367AEA" w:rsidP="00A30246">
            <w:pPr>
              <w:pStyle w:val="Titre4"/>
              <w:keepNext/>
              <w:spacing w:before="60" w:after="0"/>
              <w:jc w:val="center"/>
              <w:rPr>
                <w:color w:val="984806"/>
                <w:sz w:val="24"/>
                <w:szCs w:val="24"/>
              </w:rPr>
            </w:pPr>
            <w:r w:rsidRPr="00152969">
              <w:rPr>
                <w:color w:val="984806"/>
                <w:sz w:val="24"/>
                <w:szCs w:val="24"/>
              </w:rPr>
              <w:t>Conséquences</w:t>
            </w:r>
          </w:p>
        </w:tc>
      </w:tr>
      <w:tr w:rsidR="00367AEA" w:rsidRPr="00E02414" w:rsidTr="00ED01B1">
        <w:trPr>
          <w:trHeight w:val="2458"/>
        </w:trPr>
        <w:tc>
          <w:tcPr>
            <w:tcW w:w="2566" w:type="pct"/>
            <w:vAlign w:val="center"/>
          </w:tcPr>
          <w:p w:rsidR="00367AEA" w:rsidRPr="00E02414" w:rsidRDefault="00367AEA" w:rsidP="00A30246">
            <w:pPr>
              <w:keepNext/>
              <w:ind w:firstLine="294"/>
              <w:rPr>
                <w:b/>
              </w:rPr>
            </w:pPr>
            <w:r>
              <w:rPr>
                <w:b/>
              </w:rPr>
              <w:t>R</w:t>
            </w:r>
            <w:r w:rsidRPr="00E02414">
              <w:rPr>
                <w:b/>
              </w:rPr>
              <w:t xml:space="preserve">apport au territoire </w:t>
            </w:r>
          </w:p>
          <w:p w:rsidR="00367AEA" w:rsidRPr="00BB15A3" w:rsidRDefault="00367AEA" w:rsidP="00A30246">
            <w:pPr>
              <w:pStyle w:val="Paragraphedeliste"/>
              <w:keepNext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before="60" w:after="200" w:line="276" w:lineRule="auto"/>
              <w:jc w:val="left"/>
            </w:pPr>
            <w:r w:rsidRPr="00BB15A3">
              <w:t>80% de la population (urbaine et péri urbaine) vivent sur 20% du territoire, réciproquement 20 % de la population rurale vivent sur 80% du territoire.</w:t>
            </w:r>
          </w:p>
          <w:p w:rsidR="00367AEA" w:rsidRPr="00BB15A3" w:rsidRDefault="00367AEA" w:rsidP="00A30246">
            <w:pPr>
              <w:pStyle w:val="Paragraphedeliste"/>
              <w:keepNext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before="60" w:after="200" w:line="276" w:lineRule="auto"/>
              <w:jc w:val="left"/>
              <w:rPr>
                <w:b/>
              </w:rPr>
            </w:pPr>
            <w:r w:rsidRPr="00BB15A3">
              <w:t>La valeur de la surface d’un département tous les 7 ans est transformée en zone péri urbaine.</w:t>
            </w:r>
          </w:p>
          <w:p w:rsidR="00367AEA" w:rsidRPr="00BB15A3" w:rsidRDefault="00367AEA" w:rsidP="00A30246">
            <w:pPr>
              <w:pStyle w:val="Paragraphedeliste"/>
              <w:keepNext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before="60" w:after="200" w:line="276" w:lineRule="auto"/>
              <w:jc w:val="left"/>
            </w:pPr>
            <w:r w:rsidRPr="00BB15A3">
              <w:t xml:space="preserve">Rapport aux autres usagers de ce territoire </w:t>
            </w:r>
          </w:p>
        </w:tc>
        <w:tc>
          <w:tcPr>
            <w:tcW w:w="2434" w:type="pct"/>
            <w:vAlign w:val="center"/>
          </w:tcPr>
          <w:p w:rsidR="00367AEA" w:rsidRPr="00136731" w:rsidRDefault="00367AEA" w:rsidP="00A30246">
            <w:pPr>
              <w:pStyle w:val="Paragraphedeliste"/>
              <w:keepNext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before="60" w:after="200" w:line="276" w:lineRule="auto"/>
              <w:jc w:val="left"/>
            </w:pPr>
            <w:r w:rsidRPr="00136731">
              <w:t>De moins en moins d’espaces agricoles, naturels et sauvages</w:t>
            </w:r>
          </w:p>
          <w:p w:rsidR="00367AEA" w:rsidRDefault="00367AEA" w:rsidP="00A30246">
            <w:pPr>
              <w:pStyle w:val="Paragraphedeliste"/>
              <w:keepNext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before="60" w:after="200" w:line="276" w:lineRule="auto"/>
              <w:jc w:val="left"/>
            </w:pPr>
            <w:r w:rsidRPr="00136731">
              <w:t>De moins en moins d’espaces accessibles à proximité des villes pour aller spontanément dans les bois, les champs</w:t>
            </w:r>
            <w:r>
              <w:t>…</w:t>
            </w:r>
          </w:p>
          <w:p w:rsidR="00367AEA" w:rsidRPr="00136731" w:rsidRDefault="00367AEA" w:rsidP="00A30246">
            <w:pPr>
              <w:pStyle w:val="Paragraphedeliste"/>
              <w:keepNext/>
              <w:tabs>
                <w:tab w:val="left" w:pos="220"/>
                <w:tab w:val="left" w:pos="720"/>
              </w:tabs>
              <w:ind w:left="585"/>
            </w:pPr>
          </w:p>
          <w:p w:rsidR="00367AEA" w:rsidRPr="00136731" w:rsidRDefault="00367AEA" w:rsidP="00A30246">
            <w:pPr>
              <w:pStyle w:val="Paragraphedeliste"/>
              <w:keepNext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spacing w:before="60" w:after="200" w:line="276" w:lineRule="auto"/>
              <w:jc w:val="left"/>
            </w:pPr>
            <w:r w:rsidRPr="00136731">
              <w:t>Se partager les ressources, vivre ensemble sur le territoire provoquent souvent des conflits d’usage</w:t>
            </w:r>
          </w:p>
        </w:tc>
      </w:tr>
      <w:tr w:rsidR="00367AEA" w:rsidRPr="00E02414" w:rsidTr="00ED01B1">
        <w:trPr>
          <w:trHeight w:val="1674"/>
        </w:trPr>
        <w:tc>
          <w:tcPr>
            <w:tcW w:w="2566" w:type="pct"/>
            <w:vAlign w:val="center"/>
          </w:tcPr>
          <w:p w:rsidR="00367AEA" w:rsidRDefault="00367AEA" w:rsidP="00ED01B1">
            <w:pPr>
              <w:ind w:firstLine="294"/>
              <w:rPr>
                <w:b/>
              </w:rPr>
            </w:pPr>
            <w:r w:rsidRPr="00E02414">
              <w:rPr>
                <w:b/>
              </w:rPr>
              <w:t xml:space="preserve">Accélération de la mobilité </w:t>
            </w:r>
          </w:p>
          <w:p w:rsidR="00367AEA" w:rsidRPr="008D65F0" w:rsidRDefault="00367AEA" w:rsidP="00367AEA">
            <w:pPr>
              <w:pStyle w:val="Paragraphedeliste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before="60" w:after="200" w:line="276" w:lineRule="auto"/>
              <w:jc w:val="left"/>
              <w:rPr>
                <w:b/>
              </w:rPr>
            </w:pPr>
            <w:r w:rsidRPr="00CE1D3D">
              <w:t>Le développement des moyens de déplacements (train, avion</w:t>
            </w:r>
            <w:r>
              <w:t>,</w:t>
            </w:r>
            <w:r w:rsidRPr="00CE1D3D">
              <w:t xml:space="preserve"> automobiles</w:t>
            </w:r>
            <w:r>
              <w:t>)</w:t>
            </w:r>
            <w:r w:rsidRPr="00CE1D3D">
              <w:t>.</w:t>
            </w:r>
          </w:p>
          <w:p w:rsidR="00367AEA" w:rsidRPr="008D65F0" w:rsidRDefault="00367AEA" w:rsidP="00367AEA">
            <w:pPr>
              <w:pStyle w:val="Paragraphedeliste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before="60" w:after="200" w:line="276" w:lineRule="auto"/>
              <w:jc w:val="left"/>
              <w:rPr>
                <w:b/>
              </w:rPr>
            </w:pPr>
            <w:r w:rsidRPr="008D65F0">
              <w:t>Allez ailleurs très vite</w:t>
            </w:r>
            <w:r w:rsidRPr="008D65F0">
              <w:rPr>
                <w:color w:val="4F6228"/>
              </w:rPr>
              <w:t xml:space="preserve">, </w:t>
            </w:r>
            <w:r w:rsidRPr="008D65F0">
              <w:t>souvent, pas toujours de façon choisie (éloignement travail – habitat)</w:t>
            </w:r>
          </w:p>
        </w:tc>
        <w:tc>
          <w:tcPr>
            <w:tcW w:w="2434" w:type="pct"/>
            <w:vAlign w:val="center"/>
          </w:tcPr>
          <w:p w:rsidR="00367AEA" w:rsidRPr="00136731" w:rsidRDefault="00367AEA" w:rsidP="00367AEA">
            <w:pPr>
              <w:pStyle w:val="Paragraphedeliste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spacing w:before="60" w:after="200" w:line="276" w:lineRule="auto"/>
              <w:jc w:val="left"/>
            </w:pPr>
            <w:r w:rsidRPr="00136731">
              <w:t xml:space="preserve">Le déplacement dans des  véhicules nous coupe de notre rapport au dehors </w:t>
            </w:r>
            <w:r w:rsidRPr="00136731">
              <w:cr/>
            </w:r>
            <w:r w:rsidRPr="00136731">
              <w:tab/>
            </w:r>
          </w:p>
          <w:p w:rsidR="00367AEA" w:rsidRPr="00136731" w:rsidRDefault="00367AEA" w:rsidP="00367AEA">
            <w:pPr>
              <w:pStyle w:val="Paragraphedeliste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spacing w:before="60" w:after="200" w:line="276" w:lineRule="auto"/>
              <w:jc w:val="left"/>
            </w:pPr>
            <w:r w:rsidRPr="00136731">
              <w:t xml:space="preserve">La rapidité du déplacement nous prive de la phase d’immersion dans le milieu  </w:t>
            </w:r>
          </w:p>
        </w:tc>
      </w:tr>
      <w:tr w:rsidR="00367AEA" w:rsidRPr="00E02414" w:rsidTr="00ED01B1">
        <w:trPr>
          <w:trHeight w:val="1839"/>
        </w:trPr>
        <w:tc>
          <w:tcPr>
            <w:tcW w:w="2566" w:type="pct"/>
            <w:vAlign w:val="center"/>
          </w:tcPr>
          <w:p w:rsidR="00367AEA" w:rsidRDefault="00367AEA" w:rsidP="00ED01B1">
            <w:pPr>
              <w:ind w:firstLine="294"/>
              <w:rPr>
                <w:b/>
              </w:rPr>
            </w:pPr>
            <w:r w:rsidRPr="00E02414">
              <w:rPr>
                <w:b/>
              </w:rPr>
              <w:t xml:space="preserve">Évolution des technologies </w:t>
            </w:r>
          </w:p>
          <w:p w:rsidR="00367AEA" w:rsidRPr="008D65F0" w:rsidRDefault="00367AEA" w:rsidP="00367AEA">
            <w:pPr>
              <w:pStyle w:val="Paragraphedeliste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before="60" w:after="200" w:line="276" w:lineRule="auto"/>
              <w:jc w:val="left"/>
              <w:rPr>
                <w:b/>
              </w:rPr>
            </w:pPr>
            <w:r w:rsidRPr="008D65F0">
              <w:t>La démocratisation et la facilité d’accès des nouveaux appareils du son et de l’image ont des répercussions sur les loisirs des jeunes</w:t>
            </w:r>
          </w:p>
        </w:tc>
        <w:tc>
          <w:tcPr>
            <w:tcW w:w="2434" w:type="pct"/>
            <w:vAlign w:val="center"/>
          </w:tcPr>
          <w:p w:rsidR="00367AEA" w:rsidRPr="009C50C4" w:rsidRDefault="00367AEA" w:rsidP="00367AEA">
            <w:pPr>
              <w:pStyle w:val="Paragraphedeliste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spacing w:before="60" w:after="200" w:line="276" w:lineRule="auto"/>
              <w:jc w:val="left"/>
            </w:pPr>
            <w:r w:rsidRPr="009C50C4">
              <w:t>Les jeunes restent à l’intérieur</w:t>
            </w:r>
          </w:p>
          <w:p w:rsidR="00367AEA" w:rsidRPr="009C50C4" w:rsidRDefault="00367AEA" w:rsidP="00367AEA">
            <w:pPr>
              <w:pStyle w:val="Paragraphedeliste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spacing w:before="60" w:after="200" w:line="276" w:lineRule="auto"/>
              <w:jc w:val="left"/>
            </w:pPr>
            <w:r>
              <w:t>o</w:t>
            </w:r>
            <w:r w:rsidRPr="009C50C4">
              <w:t>u vivent les temps dehors sans se déconnecter complètement de ces outils qui parasitent</w:t>
            </w:r>
            <w:r>
              <w:t xml:space="preserve"> beaucoup la relation au dehors :</w:t>
            </w:r>
            <w:r w:rsidRPr="009C50C4">
              <w:t xml:space="preserve"> cela maintien</w:t>
            </w:r>
            <w:r>
              <w:t>t</w:t>
            </w:r>
            <w:r w:rsidRPr="009C50C4">
              <w:t xml:space="preserve"> un écran (au</w:t>
            </w:r>
            <w:r>
              <w:t>x</w:t>
            </w:r>
            <w:r w:rsidRPr="009C50C4">
              <w:t xml:space="preserve"> sens propre et figuré) entre les </w:t>
            </w:r>
            <w:r>
              <w:t xml:space="preserve">personnes, </w:t>
            </w:r>
            <w:r w:rsidRPr="009C50C4">
              <w:t xml:space="preserve">et </w:t>
            </w:r>
            <w:r>
              <w:t>un écran entre elles</w:t>
            </w:r>
            <w:r w:rsidRPr="009C50C4">
              <w:t xml:space="preserve"> et l’environnement extérieur</w:t>
            </w:r>
          </w:p>
        </w:tc>
      </w:tr>
      <w:tr w:rsidR="00367AEA" w:rsidRPr="00E02414" w:rsidTr="00ED01B1">
        <w:tc>
          <w:tcPr>
            <w:tcW w:w="2566" w:type="pct"/>
            <w:vAlign w:val="center"/>
          </w:tcPr>
          <w:p w:rsidR="00367AEA" w:rsidRDefault="00367AEA" w:rsidP="00ED01B1">
            <w:pPr>
              <w:ind w:firstLine="294"/>
              <w:rPr>
                <w:b/>
              </w:rPr>
            </w:pPr>
            <w:r w:rsidRPr="00BB15A3">
              <w:rPr>
                <w:b/>
              </w:rPr>
              <w:t>Consumérisme</w:t>
            </w:r>
          </w:p>
          <w:p w:rsidR="00367AEA" w:rsidRPr="008D65F0" w:rsidRDefault="00367AEA" w:rsidP="00367AEA">
            <w:pPr>
              <w:pStyle w:val="Paragraphedeliste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before="60" w:after="200" w:line="276" w:lineRule="auto"/>
              <w:jc w:val="left"/>
              <w:rPr>
                <w:b/>
              </w:rPr>
            </w:pPr>
            <w:r w:rsidRPr="00E02414">
              <w:t>Tout obtenir, tout de suite</w:t>
            </w:r>
          </w:p>
          <w:p w:rsidR="00367AEA" w:rsidRPr="008D65F0" w:rsidRDefault="00367AEA" w:rsidP="00367AEA">
            <w:pPr>
              <w:pStyle w:val="Paragraphedeliste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before="60" w:after="200" w:line="276" w:lineRule="auto"/>
              <w:jc w:val="left"/>
              <w:rPr>
                <w:b/>
              </w:rPr>
            </w:pPr>
            <w:r w:rsidRPr="00E02414">
              <w:t xml:space="preserve">Recherche de l’exceptionnel, du clinquant </w:t>
            </w:r>
          </w:p>
        </w:tc>
        <w:tc>
          <w:tcPr>
            <w:tcW w:w="2434" w:type="pct"/>
            <w:vAlign w:val="center"/>
          </w:tcPr>
          <w:p w:rsidR="00367AEA" w:rsidRPr="005E5134" w:rsidRDefault="00367AEA" w:rsidP="00367AEA">
            <w:pPr>
              <w:pStyle w:val="Paragraphedeliste"/>
              <w:numPr>
                <w:ilvl w:val="0"/>
                <w:numId w:val="4"/>
              </w:numPr>
              <w:spacing w:before="60" w:after="200" w:line="276" w:lineRule="auto"/>
              <w:jc w:val="left"/>
            </w:pPr>
            <w:r w:rsidRPr="005E5134">
              <w:t xml:space="preserve">Pression sur le produit (pour la vente) </w:t>
            </w:r>
          </w:p>
          <w:p w:rsidR="00367AEA" w:rsidRPr="005E5134" w:rsidRDefault="00367AEA" w:rsidP="00367AEA">
            <w:pPr>
              <w:pStyle w:val="Paragraphedeliste"/>
              <w:numPr>
                <w:ilvl w:val="0"/>
                <w:numId w:val="4"/>
              </w:numPr>
              <w:spacing w:before="60" w:after="200" w:line="276" w:lineRule="auto"/>
              <w:jc w:val="left"/>
            </w:pPr>
            <w:r w:rsidRPr="005E5134">
              <w:t>Formatage des sorties dans le cadre des ACM (sorties « qui marchent » : paint-ball, parc aventure…)</w:t>
            </w:r>
          </w:p>
          <w:p w:rsidR="00367AEA" w:rsidRPr="005E5134" w:rsidRDefault="00367AEA" w:rsidP="00367AEA">
            <w:pPr>
              <w:pStyle w:val="Paragraphedeliste"/>
              <w:numPr>
                <w:ilvl w:val="0"/>
                <w:numId w:val="4"/>
              </w:numPr>
              <w:spacing w:before="60" w:after="200" w:line="276" w:lineRule="auto"/>
              <w:jc w:val="left"/>
            </w:pPr>
            <w:r w:rsidRPr="005E5134">
              <w:t xml:space="preserve">Perte d’ambition éducative dans les </w:t>
            </w:r>
            <w:r>
              <w:t>programmes d’activité, recherche</w:t>
            </w:r>
            <w:r w:rsidRPr="005E5134">
              <w:t xml:space="preserve"> du loisir comme une fin en soi</w:t>
            </w:r>
          </w:p>
        </w:tc>
      </w:tr>
      <w:tr w:rsidR="00367AEA" w:rsidRPr="00E02414" w:rsidTr="00ED01B1">
        <w:tc>
          <w:tcPr>
            <w:tcW w:w="2566" w:type="pct"/>
            <w:vAlign w:val="center"/>
          </w:tcPr>
          <w:p w:rsidR="00367AEA" w:rsidRDefault="00367AEA" w:rsidP="00ED01B1">
            <w:pPr>
              <w:ind w:firstLine="294"/>
              <w:rPr>
                <w:b/>
              </w:rPr>
            </w:pPr>
            <w:r>
              <w:rPr>
                <w:b/>
              </w:rPr>
              <w:t>R</w:t>
            </w:r>
            <w:r w:rsidRPr="00E02414">
              <w:rPr>
                <w:b/>
              </w:rPr>
              <w:t xml:space="preserve">apport au risque </w:t>
            </w:r>
          </w:p>
          <w:p w:rsidR="00367AEA" w:rsidRPr="008D65F0" w:rsidRDefault="00367AEA" w:rsidP="00367AEA">
            <w:pPr>
              <w:pStyle w:val="Paragraphedeliste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before="60" w:after="200" w:line="276" w:lineRule="auto"/>
              <w:jc w:val="left"/>
              <w:rPr>
                <w:b/>
              </w:rPr>
            </w:pPr>
            <w:r w:rsidRPr="008D65F0">
              <w:t>Le mythe du risque zéro</w:t>
            </w:r>
          </w:p>
        </w:tc>
        <w:tc>
          <w:tcPr>
            <w:tcW w:w="2434" w:type="pct"/>
            <w:vAlign w:val="center"/>
          </w:tcPr>
          <w:p w:rsidR="00367AEA" w:rsidRPr="00E02414" w:rsidRDefault="00367AEA" w:rsidP="00367AEA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suppressAutoHyphens/>
              <w:spacing w:before="60"/>
              <w:jc w:val="left"/>
            </w:pPr>
            <w:r w:rsidRPr="00E02414">
              <w:t xml:space="preserve">Les </w:t>
            </w:r>
            <w:r>
              <w:t>professeurs des écoles,</w:t>
            </w:r>
            <w:r w:rsidRPr="00E02414">
              <w:t xml:space="preserve"> les professeurs, les animateurs, les éducateurs deviennent frileux quant à l’organisation d’activités dehors car le  poids des responsabilités est trop lourd à porter (Drac…)</w:t>
            </w:r>
          </w:p>
        </w:tc>
      </w:tr>
    </w:tbl>
    <w:p w:rsidR="00367AEA" w:rsidRDefault="00367AEA" w:rsidP="00367AEA"/>
    <w:p w:rsidR="00A30246" w:rsidRDefault="00A30246" w:rsidP="00367AEA">
      <w:pPr>
        <w:spacing w:after="200" w:line="276" w:lineRule="auto"/>
      </w:pPr>
    </w:p>
    <w:p w:rsidR="00A30246" w:rsidRPr="00A30246" w:rsidRDefault="00A30246" w:rsidP="00A30246">
      <w:pPr>
        <w:keepNext/>
        <w:rPr>
          <w:color w:val="E36C0A" w:themeColor="accent6" w:themeShade="BF"/>
          <w:sz w:val="28"/>
          <w:u w:val="single"/>
        </w:rPr>
      </w:pPr>
      <w:r w:rsidRPr="00A30246">
        <w:rPr>
          <w:color w:val="E36C0A" w:themeColor="accent6" w:themeShade="BF"/>
          <w:sz w:val="28"/>
          <w:u w:val="single"/>
        </w:rPr>
        <w:t>Infos sur le Sortir</w:t>
      </w:r>
    </w:p>
    <w:p w:rsidR="00367AEA" w:rsidRDefault="00367AEA" w:rsidP="00367AEA">
      <w:pPr>
        <w:spacing w:after="200" w:line="276" w:lineRule="auto"/>
      </w:pPr>
      <w:bookmarkStart w:id="2" w:name="_GoBack"/>
      <w:bookmarkEnd w:id="2"/>
      <w:r>
        <w:br w:type="page"/>
      </w:r>
    </w:p>
    <w:tbl>
      <w:tblPr>
        <w:tblW w:w="5924" w:type="pct"/>
        <w:tblInd w:w="-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5244"/>
      </w:tblGrid>
      <w:tr w:rsidR="00367AEA" w:rsidRPr="00646AAF" w:rsidTr="00ED01B1">
        <w:tc>
          <w:tcPr>
            <w:tcW w:w="2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AEA" w:rsidRPr="00646AAF" w:rsidRDefault="00367AEA" w:rsidP="00ED01B1">
            <w:pPr>
              <w:ind w:firstLine="294"/>
              <w:jc w:val="center"/>
              <w:rPr>
                <w:b/>
                <w:color w:val="984806"/>
                <w:sz w:val="24"/>
                <w:szCs w:val="24"/>
              </w:rPr>
            </w:pPr>
            <w:r w:rsidRPr="00646AAF">
              <w:rPr>
                <w:b/>
                <w:color w:val="984806"/>
                <w:sz w:val="24"/>
                <w:szCs w:val="24"/>
              </w:rPr>
              <w:t>Les freins sociétaux</w:t>
            </w:r>
          </w:p>
        </w:tc>
        <w:tc>
          <w:tcPr>
            <w:tcW w:w="2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AEA" w:rsidRPr="00646AAF" w:rsidRDefault="00367AEA" w:rsidP="00ED01B1">
            <w:pPr>
              <w:tabs>
                <w:tab w:val="left" w:pos="220"/>
              </w:tabs>
              <w:ind w:left="585" w:hanging="360"/>
              <w:jc w:val="center"/>
              <w:rPr>
                <w:b/>
                <w:color w:val="984806"/>
                <w:sz w:val="24"/>
                <w:szCs w:val="24"/>
              </w:rPr>
            </w:pPr>
            <w:r w:rsidRPr="00646AAF">
              <w:rPr>
                <w:b/>
                <w:color w:val="984806"/>
                <w:sz w:val="24"/>
                <w:szCs w:val="24"/>
              </w:rPr>
              <w:t>Conséquences</w:t>
            </w:r>
          </w:p>
        </w:tc>
      </w:tr>
      <w:tr w:rsidR="00367AEA" w:rsidRPr="00E02414" w:rsidTr="00ED01B1">
        <w:tc>
          <w:tcPr>
            <w:tcW w:w="2566" w:type="pct"/>
            <w:vAlign w:val="center"/>
          </w:tcPr>
          <w:p w:rsidR="00367AEA" w:rsidRDefault="00367AEA" w:rsidP="00ED01B1">
            <w:pPr>
              <w:ind w:firstLine="294"/>
              <w:rPr>
                <w:b/>
              </w:rPr>
            </w:pPr>
            <w:r>
              <w:rPr>
                <w:b/>
              </w:rPr>
              <w:t>R</w:t>
            </w:r>
            <w:r w:rsidRPr="00E02414">
              <w:rPr>
                <w:b/>
              </w:rPr>
              <w:t>apport occidental à la nature</w:t>
            </w:r>
          </w:p>
          <w:p w:rsidR="00367AEA" w:rsidRPr="008D65F0" w:rsidRDefault="00367AEA" w:rsidP="00367AEA">
            <w:pPr>
              <w:pStyle w:val="Paragraphedeliste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before="60" w:after="200" w:line="276" w:lineRule="auto"/>
              <w:jc w:val="left"/>
              <w:rPr>
                <w:b/>
              </w:rPr>
            </w:pPr>
            <w:r w:rsidRPr="008D65F0">
              <w:t>Nature mise sous cloche</w:t>
            </w:r>
          </w:p>
          <w:p w:rsidR="00367AEA" w:rsidRPr="008D65F0" w:rsidRDefault="00367AEA" w:rsidP="00367AEA">
            <w:pPr>
              <w:pStyle w:val="Paragraphedeliste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before="60" w:after="200" w:line="276" w:lineRule="auto"/>
              <w:jc w:val="left"/>
              <w:rPr>
                <w:b/>
              </w:rPr>
            </w:pPr>
            <w:r w:rsidRPr="008D65F0">
              <w:t>Nature « objet de consommation »</w:t>
            </w:r>
          </w:p>
          <w:p w:rsidR="00367AEA" w:rsidRPr="008D65F0" w:rsidRDefault="00367AEA" w:rsidP="00367AEA">
            <w:pPr>
              <w:pStyle w:val="Paragraphedeliste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before="60" w:after="200" w:line="276" w:lineRule="auto"/>
              <w:jc w:val="left"/>
              <w:rPr>
                <w:b/>
              </w:rPr>
            </w:pPr>
            <w:r w:rsidRPr="008D65F0">
              <w:t>Nature « objet à comprendre et maitriser »</w:t>
            </w:r>
          </w:p>
        </w:tc>
        <w:tc>
          <w:tcPr>
            <w:tcW w:w="2434" w:type="pct"/>
            <w:vAlign w:val="center"/>
          </w:tcPr>
          <w:p w:rsidR="00367AEA" w:rsidRPr="00E02414" w:rsidRDefault="00367AEA" w:rsidP="00367AEA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pacing w:before="60"/>
              <w:jc w:val="left"/>
            </w:pPr>
            <w:r w:rsidRPr="00E02414">
              <w:t xml:space="preserve">L’homme n’est pas considéré comme faisant partie de la nature </w:t>
            </w:r>
          </w:p>
          <w:p w:rsidR="00367AEA" w:rsidRPr="00E02414" w:rsidRDefault="00367AEA" w:rsidP="00367AEA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suppressAutoHyphens/>
              <w:spacing w:before="60"/>
              <w:jc w:val="left"/>
            </w:pPr>
            <w:r>
              <w:t>V</w:t>
            </w:r>
            <w:r w:rsidRPr="00E02414">
              <w:t xml:space="preserve">ision faussée des impacts, des incidences </w:t>
            </w:r>
          </w:p>
          <w:p w:rsidR="00367AEA" w:rsidRPr="000B33CC" w:rsidRDefault="00367AEA" w:rsidP="00367AEA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suppressAutoHyphens/>
              <w:spacing w:before="60"/>
              <w:jc w:val="left"/>
            </w:pPr>
            <w:r>
              <w:t>S</w:t>
            </w:r>
            <w:r w:rsidRPr="00E02414">
              <w:t>urenchère sur des impacts supposés</w:t>
            </w:r>
            <w:r>
              <w:t>,</w:t>
            </w:r>
            <w:r w:rsidRPr="00E02414">
              <w:t xml:space="preserve"> non avérés</w:t>
            </w:r>
            <w:r>
              <w:t>,</w:t>
            </w:r>
            <w:r w:rsidRPr="00E02414">
              <w:t xml:space="preserve"> des activités de pleine nature sur le milieu naturel </w:t>
            </w:r>
            <w:r w:rsidRPr="000B33CC">
              <w:t>Verdissement des activités motorisées</w:t>
            </w:r>
          </w:p>
          <w:p w:rsidR="00367AEA" w:rsidRPr="00E02414" w:rsidRDefault="00367AEA" w:rsidP="00367AEA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suppressAutoHyphens/>
              <w:spacing w:before="60"/>
              <w:jc w:val="left"/>
            </w:pPr>
            <w:r>
              <w:t>A</w:t>
            </w:r>
            <w:r w:rsidRPr="00E02414">
              <w:t>pproche de la notion d’impact, d’incidence, non objective, non hiérarchisée, culturelle (la pêche, la chasse acceptées, les activités non acceptées)</w:t>
            </w:r>
          </w:p>
          <w:p w:rsidR="00367AEA" w:rsidRPr="00E02414" w:rsidRDefault="00367AEA" w:rsidP="00367AEA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suppressAutoHyphens/>
              <w:spacing w:before="60"/>
              <w:jc w:val="left"/>
            </w:pPr>
            <w:r w:rsidRPr="00E02414">
              <w:t>Diminution des espaces de liberté non aménagés</w:t>
            </w:r>
          </w:p>
          <w:p w:rsidR="00367AEA" w:rsidRPr="00E02414" w:rsidRDefault="00367AEA" w:rsidP="00367AEA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suppressAutoHyphens/>
              <w:spacing w:before="60"/>
              <w:jc w:val="left"/>
            </w:pPr>
            <w:r>
              <w:t>V</w:t>
            </w:r>
            <w:r w:rsidRPr="00E02414">
              <w:t>ision faussée transmise par les médias (mise en valeur du risque, de l’aventure, de l’exceptionnel)</w:t>
            </w:r>
          </w:p>
          <w:p w:rsidR="00367AEA" w:rsidRPr="00E02414" w:rsidRDefault="00367AEA" w:rsidP="00367AEA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suppressAutoHyphens/>
              <w:spacing w:before="60"/>
              <w:jc w:val="left"/>
            </w:pPr>
            <w:r w:rsidRPr="00E02414">
              <w:t>Artificialisation importante des activités de pleine nature (bassin de slalom, parc aventure, mur d’escalade, piste de ski damée…)</w:t>
            </w:r>
          </w:p>
          <w:p w:rsidR="00367AEA" w:rsidRPr="00E02414" w:rsidRDefault="00367AEA" w:rsidP="00367AEA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suppressAutoHyphens/>
              <w:spacing w:before="60"/>
              <w:jc w:val="left"/>
            </w:pPr>
            <w:r w:rsidRPr="00E02414">
              <w:t>Aménagement de zone dans les parcs qui guident ce que l’on doit faire, peut faire, ne pas faire ….</w:t>
            </w:r>
          </w:p>
        </w:tc>
      </w:tr>
      <w:tr w:rsidR="00367AEA" w:rsidRPr="00152969" w:rsidTr="00ED01B1">
        <w:tc>
          <w:tcPr>
            <w:tcW w:w="2566" w:type="pct"/>
            <w:shd w:val="clear" w:color="auto" w:fill="auto"/>
            <w:vAlign w:val="center"/>
          </w:tcPr>
          <w:p w:rsidR="00367AEA" w:rsidRPr="00152969" w:rsidRDefault="00367AEA" w:rsidP="00ED01B1">
            <w:pPr>
              <w:pStyle w:val="Titre4"/>
              <w:spacing w:before="60" w:after="0"/>
              <w:jc w:val="center"/>
              <w:rPr>
                <w:color w:val="984806"/>
                <w:sz w:val="24"/>
                <w:szCs w:val="24"/>
              </w:rPr>
            </w:pPr>
            <w:r w:rsidRPr="00152969">
              <w:rPr>
                <w:color w:val="984806"/>
                <w:sz w:val="24"/>
                <w:szCs w:val="24"/>
              </w:rPr>
              <w:t>Les freins culturels</w:t>
            </w:r>
          </w:p>
        </w:tc>
        <w:tc>
          <w:tcPr>
            <w:tcW w:w="2434" w:type="pct"/>
            <w:shd w:val="clear" w:color="auto" w:fill="auto"/>
            <w:vAlign w:val="center"/>
          </w:tcPr>
          <w:p w:rsidR="00367AEA" w:rsidRPr="00152969" w:rsidRDefault="00367AEA" w:rsidP="00ED01B1">
            <w:pPr>
              <w:pStyle w:val="Titre4"/>
              <w:spacing w:before="60" w:after="0"/>
              <w:jc w:val="center"/>
              <w:rPr>
                <w:color w:val="984806"/>
                <w:sz w:val="24"/>
                <w:szCs w:val="24"/>
              </w:rPr>
            </w:pPr>
            <w:r w:rsidRPr="00152969">
              <w:rPr>
                <w:color w:val="984806"/>
                <w:sz w:val="24"/>
                <w:szCs w:val="24"/>
              </w:rPr>
              <w:t>Conséquences</w:t>
            </w:r>
          </w:p>
        </w:tc>
      </w:tr>
      <w:tr w:rsidR="00367AEA" w:rsidRPr="00E02414" w:rsidTr="00ED01B1">
        <w:tc>
          <w:tcPr>
            <w:tcW w:w="2566" w:type="pct"/>
            <w:vAlign w:val="center"/>
          </w:tcPr>
          <w:p w:rsidR="00367AEA" w:rsidRPr="00C77896" w:rsidRDefault="00367AEA" w:rsidP="00367AEA">
            <w:pPr>
              <w:pStyle w:val="Paragraphedeliste"/>
              <w:numPr>
                <w:ilvl w:val="0"/>
                <w:numId w:val="5"/>
              </w:numPr>
              <w:spacing w:before="60" w:after="200" w:line="276" w:lineRule="auto"/>
              <w:jc w:val="left"/>
            </w:pPr>
            <w:r w:rsidRPr="00C77896">
              <w:t>Peur de la nature</w:t>
            </w:r>
          </w:p>
          <w:p w:rsidR="00367AEA" w:rsidRPr="00C77896" w:rsidRDefault="00367AEA" w:rsidP="00367AEA">
            <w:pPr>
              <w:pStyle w:val="Paragraphedeliste"/>
              <w:numPr>
                <w:ilvl w:val="0"/>
                <w:numId w:val="5"/>
              </w:numPr>
              <w:spacing w:before="60" w:after="200" w:line="276" w:lineRule="auto"/>
              <w:jc w:val="left"/>
            </w:pPr>
            <w:r w:rsidRPr="00C77896">
              <w:t xml:space="preserve">Peur de la saleté, de la boue, de l’eau, de la poussière  du froid : Recherche d’un environnement propre, ordonné et confortable </w:t>
            </w:r>
          </w:p>
          <w:p w:rsidR="00367AEA" w:rsidRPr="00C77896" w:rsidRDefault="00367AEA" w:rsidP="00367AEA">
            <w:pPr>
              <w:pStyle w:val="Paragraphedeliste"/>
              <w:numPr>
                <w:ilvl w:val="0"/>
                <w:numId w:val="5"/>
              </w:numPr>
              <w:spacing w:before="60" w:after="200" w:line="276" w:lineRule="auto"/>
              <w:jc w:val="left"/>
            </w:pPr>
            <w:r w:rsidRPr="00C77896">
              <w:t>De moins en moins d’expériences enfantines spontanées dans la nature (trop loin du lieu d’habitation, perçue comme dangereuse)</w:t>
            </w:r>
          </w:p>
          <w:p w:rsidR="00367AEA" w:rsidRPr="00E02414" w:rsidRDefault="00367AEA" w:rsidP="00ED01B1">
            <w:pPr>
              <w:ind w:left="360"/>
            </w:pPr>
          </w:p>
        </w:tc>
        <w:tc>
          <w:tcPr>
            <w:tcW w:w="2434" w:type="pct"/>
            <w:vAlign w:val="center"/>
          </w:tcPr>
          <w:p w:rsidR="00367AEA" w:rsidRPr="00C77896" w:rsidRDefault="00367AEA" w:rsidP="00367AEA">
            <w:pPr>
              <w:pStyle w:val="Paragraphedeliste"/>
              <w:numPr>
                <w:ilvl w:val="0"/>
                <w:numId w:val="5"/>
              </w:numPr>
              <w:spacing w:before="60" w:after="200" w:line="276" w:lineRule="auto"/>
              <w:jc w:val="left"/>
            </w:pPr>
            <w:r w:rsidRPr="00C77896">
              <w:t xml:space="preserve">Moins on a eu de contact avec la nature plus on a peur d’y aller </w:t>
            </w:r>
          </w:p>
          <w:p w:rsidR="00367AEA" w:rsidRPr="00C77896" w:rsidRDefault="00367AEA" w:rsidP="00367AEA">
            <w:pPr>
              <w:pStyle w:val="Paragraphedeliste"/>
              <w:numPr>
                <w:ilvl w:val="0"/>
                <w:numId w:val="5"/>
              </w:numPr>
              <w:spacing w:before="60" w:after="200" w:line="276" w:lineRule="auto"/>
              <w:jc w:val="left"/>
            </w:pPr>
            <w:r w:rsidRPr="00C77896">
              <w:t>La génération d’animateurs, d’instituteurs qui arrivent a été moins en contact avec la nature, les agriculteurs… Il sera moins facile pour cette génération d’emmener son public dans la nature car elle la connaît moins</w:t>
            </w:r>
          </w:p>
          <w:p w:rsidR="00367AEA" w:rsidRPr="00C77896" w:rsidRDefault="00367AEA" w:rsidP="00367AEA">
            <w:pPr>
              <w:pStyle w:val="Paragraphedeliste"/>
              <w:numPr>
                <w:ilvl w:val="0"/>
                <w:numId w:val="5"/>
              </w:numPr>
              <w:spacing w:before="60" w:after="200" w:line="276" w:lineRule="auto"/>
              <w:jc w:val="left"/>
            </w:pPr>
            <w:r w:rsidRPr="00C77896">
              <w:t xml:space="preserve">Les parents supportent mal que leurs enfants rentrent du centre de </w:t>
            </w:r>
            <w:r>
              <w:t>loisirs ou de l’école tout sale</w:t>
            </w:r>
          </w:p>
        </w:tc>
      </w:tr>
      <w:tr w:rsidR="00367AEA" w:rsidRPr="00152969" w:rsidTr="00ED01B1">
        <w:tc>
          <w:tcPr>
            <w:tcW w:w="2566" w:type="pct"/>
            <w:shd w:val="clear" w:color="auto" w:fill="auto"/>
            <w:vAlign w:val="center"/>
          </w:tcPr>
          <w:p w:rsidR="00367AEA" w:rsidRPr="00152969" w:rsidRDefault="00367AEA" w:rsidP="00ED01B1">
            <w:pPr>
              <w:pStyle w:val="Titre4"/>
              <w:spacing w:before="60" w:after="0"/>
              <w:jc w:val="center"/>
              <w:rPr>
                <w:color w:val="984806"/>
                <w:sz w:val="24"/>
                <w:szCs w:val="24"/>
              </w:rPr>
            </w:pPr>
            <w:r w:rsidRPr="00152969">
              <w:rPr>
                <w:color w:val="984806"/>
                <w:sz w:val="24"/>
                <w:szCs w:val="24"/>
              </w:rPr>
              <w:t>Les freins juridiques et législatifs</w:t>
            </w:r>
          </w:p>
        </w:tc>
        <w:tc>
          <w:tcPr>
            <w:tcW w:w="2434" w:type="pct"/>
            <w:shd w:val="clear" w:color="auto" w:fill="auto"/>
            <w:vAlign w:val="center"/>
          </w:tcPr>
          <w:p w:rsidR="00367AEA" w:rsidRPr="00152969" w:rsidRDefault="00367AEA" w:rsidP="00ED01B1">
            <w:pPr>
              <w:pStyle w:val="Titre4"/>
              <w:spacing w:before="60" w:after="0"/>
              <w:jc w:val="center"/>
              <w:rPr>
                <w:color w:val="984806"/>
                <w:sz w:val="24"/>
                <w:szCs w:val="24"/>
              </w:rPr>
            </w:pPr>
            <w:r w:rsidRPr="00152969">
              <w:rPr>
                <w:color w:val="984806"/>
                <w:sz w:val="24"/>
                <w:szCs w:val="24"/>
              </w:rPr>
              <w:t>Conséquences</w:t>
            </w:r>
          </w:p>
        </w:tc>
      </w:tr>
      <w:tr w:rsidR="00367AEA" w:rsidRPr="00E02414" w:rsidTr="00ED01B1">
        <w:trPr>
          <w:trHeight w:val="259"/>
        </w:trPr>
        <w:tc>
          <w:tcPr>
            <w:tcW w:w="2566" w:type="pct"/>
            <w:vAlign w:val="center"/>
          </w:tcPr>
          <w:p w:rsidR="00367AEA" w:rsidRPr="00C77896" w:rsidRDefault="00367AEA" w:rsidP="00367AEA">
            <w:pPr>
              <w:pStyle w:val="Paragraphedeliste"/>
              <w:numPr>
                <w:ilvl w:val="0"/>
                <w:numId w:val="6"/>
              </w:numPr>
              <w:spacing w:before="60" w:after="200" w:line="276" w:lineRule="auto"/>
              <w:jc w:val="left"/>
            </w:pPr>
            <w:r w:rsidRPr="00C77896">
              <w:t xml:space="preserve">Lourdeurs administratives </w:t>
            </w:r>
          </w:p>
          <w:p w:rsidR="00367AEA" w:rsidRPr="00C77896" w:rsidRDefault="00367AEA" w:rsidP="00367AEA">
            <w:pPr>
              <w:pStyle w:val="Paragraphedeliste"/>
              <w:numPr>
                <w:ilvl w:val="0"/>
                <w:numId w:val="6"/>
              </w:numPr>
              <w:spacing w:before="60" w:after="200" w:line="276" w:lineRule="auto"/>
              <w:jc w:val="left"/>
            </w:pPr>
            <w:r w:rsidRPr="00C77896">
              <w:t>Toute activité (de type pleine nature)   est soumise à une étude d’impact demandée par les préfectures</w:t>
            </w:r>
          </w:p>
          <w:p w:rsidR="00367AEA" w:rsidRPr="00C77896" w:rsidRDefault="00367AEA" w:rsidP="00367AEA">
            <w:pPr>
              <w:pStyle w:val="Paragraphedeliste"/>
              <w:numPr>
                <w:ilvl w:val="0"/>
                <w:numId w:val="6"/>
              </w:numPr>
              <w:spacing w:before="60" w:after="200" w:line="276" w:lineRule="auto"/>
              <w:jc w:val="left"/>
            </w:pPr>
            <w:r w:rsidRPr="00C77896">
              <w:t>La gestion des conflits d’usage</w:t>
            </w:r>
          </w:p>
          <w:p w:rsidR="00367AEA" w:rsidRPr="00C77896" w:rsidRDefault="00367AEA" w:rsidP="00367AEA">
            <w:pPr>
              <w:pStyle w:val="Paragraphedeliste"/>
              <w:numPr>
                <w:ilvl w:val="0"/>
                <w:numId w:val="6"/>
              </w:numPr>
              <w:spacing w:before="60" w:after="200" w:line="276" w:lineRule="auto"/>
              <w:jc w:val="left"/>
            </w:pPr>
            <w:r w:rsidRPr="00C77896">
              <w:t>La représentation excessive de cette règlementation (parfois le déconseillé est interprété en interdiction)</w:t>
            </w:r>
          </w:p>
          <w:p w:rsidR="00367AEA" w:rsidRPr="00E02414" w:rsidRDefault="00367AEA" w:rsidP="00367AEA">
            <w:pPr>
              <w:pStyle w:val="Paragraphedeliste"/>
              <w:numPr>
                <w:ilvl w:val="0"/>
                <w:numId w:val="6"/>
              </w:numPr>
              <w:spacing w:before="60" w:after="200" w:line="276" w:lineRule="auto"/>
              <w:jc w:val="left"/>
            </w:pPr>
            <w:r w:rsidRPr="00C77896">
              <w:t>L’excès de responsabilité reposant sur les seuls enseignants, directeurs de centres, encadrants</w:t>
            </w:r>
          </w:p>
        </w:tc>
        <w:tc>
          <w:tcPr>
            <w:tcW w:w="2434" w:type="pct"/>
            <w:vAlign w:val="center"/>
          </w:tcPr>
          <w:p w:rsidR="00367AEA" w:rsidRPr="00C77896" w:rsidRDefault="00367AEA" w:rsidP="00367AEA">
            <w:pPr>
              <w:pStyle w:val="Paragraphedeliste"/>
              <w:numPr>
                <w:ilvl w:val="0"/>
                <w:numId w:val="6"/>
              </w:numPr>
              <w:spacing w:before="60" w:after="200" w:line="276" w:lineRule="auto"/>
              <w:jc w:val="left"/>
            </w:pPr>
            <w:r w:rsidRPr="00C77896">
              <w:t>Découragement pour l’organisation des classes de découverte et les sorties scolaires aus</w:t>
            </w:r>
            <w:r>
              <w:t>si bien au niveau administratif</w:t>
            </w:r>
            <w:r w:rsidRPr="00C77896">
              <w:t xml:space="preserve"> que réglementaire </w:t>
            </w:r>
          </w:p>
          <w:p w:rsidR="00367AEA" w:rsidRPr="00C77896" w:rsidRDefault="00367AEA" w:rsidP="00367AEA">
            <w:pPr>
              <w:pStyle w:val="Paragraphedeliste"/>
              <w:numPr>
                <w:ilvl w:val="0"/>
                <w:numId w:val="6"/>
              </w:numPr>
              <w:spacing w:before="60" w:after="200" w:line="276" w:lineRule="auto"/>
              <w:jc w:val="left"/>
            </w:pPr>
            <w:r>
              <w:t>Ces études d’impact sont coû</w:t>
            </w:r>
            <w:r w:rsidRPr="00C77896">
              <w:t>teuses et sont mal posées (hiérarchie des impacts</w:t>
            </w:r>
            <w:r>
              <w:t>)</w:t>
            </w:r>
            <w:r w:rsidRPr="00C77896">
              <w:t xml:space="preserve"> </w:t>
            </w:r>
          </w:p>
          <w:p w:rsidR="00367AEA" w:rsidRPr="00C77896" w:rsidRDefault="00367AEA" w:rsidP="00367AEA">
            <w:pPr>
              <w:pStyle w:val="Paragraphedeliste"/>
              <w:numPr>
                <w:ilvl w:val="0"/>
                <w:numId w:val="6"/>
              </w:numPr>
              <w:spacing w:before="60" w:after="200" w:line="276" w:lineRule="auto"/>
              <w:jc w:val="left"/>
            </w:pPr>
            <w:r w:rsidRPr="00C77896">
              <w:t>Mise en place des C</w:t>
            </w:r>
            <w:r>
              <w:t xml:space="preserve">ommission </w:t>
            </w:r>
            <w:r w:rsidRPr="00C77896">
              <w:t>D</w:t>
            </w:r>
            <w:r>
              <w:t>épartementale des Espaces, Sites et Itinéraires (CDESI)</w:t>
            </w:r>
            <w:r w:rsidRPr="00C77896">
              <w:t xml:space="preserve"> pour gérer les conflits d’usage </w:t>
            </w:r>
          </w:p>
          <w:p w:rsidR="00367AEA" w:rsidRPr="00C77896" w:rsidRDefault="00367AEA" w:rsidP="00367AEA">
            <w:pPr>
              <w:pStyle w:val="Paragraphedeliste"/>
              <w:numPr>
                <w:ilvl w:val="0"/>
                <w:numId w:val="6"/>
              </w:numPr>
              <w:spacing w:before="60" w:after="200" w:line="276" w:lineRule="auto"/>
              <w:jc w:val="left"/>
            </w:pPr>
            <w:r w:rsidRPr="00C77896">
              <w:t>La réglementation excessive éloigne l’individu de la nature e</w:t>
            </w:r>
            <w:r>
              <w:t>n la mettant « sous cloche » : l</w:t>
            </w:r>
            <w:r w:rsidRPr="00C77896">
              <w:t>es contraintes à l’intérieur des Parc</w:t>
            </w:r>
            <w:r>
              <w:t>s</w:t>
            </w:r>
            <w:r w:rsidRPr="00C77896">
              <w:t xml:space="preserve"> nationaux, propriétés privés, droits de passage, interdiction de bivouac</w:t>
            </w:r>
            <w:r>
              <w:t>s</w:t>
            </w:r>
            <w:r w:rsidRPr="00C77896">
              <w:t xml:space="preserve">, de feux … </w:t>
            </w:r>
          </w:p>
        </w:tc>
      </w:tr>
    </w:tbl>
    <w:p w:rsidR="00367AEA" w:rsidRDefault="00367AEA" w:rsidP="00367AEA"/>
    <w:p w:rsidR="00367AEA" w:rsidRDefault="00367AEA" w:rsidP="00367AEA">
      <w:pPr>
        <w:spacing w:after="200" w:line="276" w:lineRule="auto"/>
      </w:pPr>
      <w:r>
        <w:br w:type="page"/>
      </w:r>
    </w:p>
    <w:p w:rsidR="00367AEA" w:rsidRDefault="00367AEA" w:rsidP="00367AEA"/>
    <w:tbl>
      <w:tblPr>
        <w:tblW w:w="5924" w:type="pct"/>
        <w:tblInd w:w="-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367AEA" w:rsidRPr="00152969" w:rsidTr="00ED01B1">
        <w:tc>
          <w:tcPr>
            <w:tcW w:w="2500" w:type="pct"/>
            <w:shd w:val="clear" w:color="auto" w:fill="auto"/>
            <w:vAlign w:val="center"/>
          </w:tcPr>
          <w:p w:rsidR="00367AEA" w:rsidRPr="00152969" w:rsidRDefault="00367AEA" w:rsidP="00ED01B1">
            <w:pPr>
              <w:pStyle w:val="Titre4"/>
              <w:spacing w:before="60" w:after="0"/>
              <w:jc w:val="center"/>
              <w:rPr>
                <w:color w:val="984806"/>
                <w:sz w:val="24"/>
                <w:szCs w:val="24"/>
              </w:rPr>
            </w:pPr>
            <w:r w:rsidRPr="00152969">
              <w:rPr>
                <w:color w:val="984806"/>
                <w:sz w:val="24"/>
                <w:szCs w:val="24"/>
              </w:rPr>
              <w:t>Les freins économiques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67AEA" w:rsidRPr="00152969" w:rsidRDefault="00367AEA" w:rsidP="00ED01B1">
            <w:pPr>
              <w:pStyle w:val="Titre4"/>
              <w:spacing w:before="60" w:after="0"/>
              <w:jc w:val="center"/>
              <w:rPr>
                <w:color w:val="984806"/>
                <w:sz w:val="24"/>
                <w:szCs w:val="24"/>
              </w:rPr>
            </w:pPr>
            <w:r w:rsidRPr="00152969">
              <w:rPr>
                <w:color w:val="984806"/>
                <w:sz w:val="24"/>
                <w:szCs w:val="24"/>
              </w:rPr>
              <w:t>Conséquences</w:t>
            </w:r>
          </w:p>
        </w:tc>
      </w:tr>
      <w:tr w:rsidR="00367AEA" w:rsidRPr="00E02414" w:rsidTr="00ED01B1">
        <w:tc>
          <w:tcPr>
            <w:tcW w:w="2500" w:type="pct"/>
            <w:vAlign w:val="center"/>
          </w:tcPr>
          <w:p w:rsidR="00367AEA" w:rsidRPr="00E02414" w:rsidRDefault="00367AEA" w:rsidP="00367AEA">
            <w:pPr>
              <w:pStyle w:val="Paragraphedeliste"/>
              <w:numPr>
                <w:ilvl w:val="0"/>
                <w:numId w:val="7"/>
              </w:numPr>
              <w:spacing w:before="60" w:after="200" w:line="276" w:lineRule="auto"/>
              <w:jc w:val="left"/>
            </w:pPr>
            <w:r>
              <w:t>F</w:t>
            </w:r>
            <w:r w:rsidRPr="00E02414">
              <w:t>inancements trop faibles pour des actions éducatives organisées dehors (tran</w:t>
            </w:r>
            <w:r>
              <w:t>sport, activités, hébergements)</w:t>
            </w:r>
          </w:p>
          <w:p w:rsidR="00367AEA" w:rsidRPr="00E02414" w:rsidRDefault="00367AEA" w:rsidP="00367AEA">
            <w:pPr>
              <w:pStyle w:val="Paragraphedeliste"/>
              <w:numPr>
                <w:ilvl w:val="0"/>
                <w:numId w:val="7"/>
              </w:numPr>
              <w:spacing w:before="60" w:after="200" w:line="276" w:lineRule="auto"/>
              <w:jc w:val="left"/>
            </w:pPr>
            <w:r>
              <w:t>C</w:t>
            </w:r>
            <w:r w:rsidRPr="00E02414">
              <w:t>oût des activités de pleine nature (ma</w:t>
            </w:r>
            <w:r>
              <w:t>tériel, encadrement, transport)</w:t>
            </w:r>
          </w:p>
          <w:p w:rsidR="00367AEA" w:rsidRPr="00E02414" w:rsidRDefault="00367AEA" w:rsidP="00367AEA">
            <w:pPr>
              <w:pStyle w:val="Paragraphedeliste"/>
              <w:numPr>
                <w:ilvl w:val="0"/>
                <w:numId w:val="7"/>
              </w:numPr>
              <w:spacing w:before="60" w:after="200" w:line="276" w:lineRule="auto"/>
              <w:jc w:val="left"/>
            </w:pPr>
            <w:r w:rsidRPr="00E02414">
              <w:t xml:space="preserve">Manque d’information </w:t>
            </w:r>
            <w:r>
              <w:t xml:space="preserve">sur des financements possibles </w:t>
            </w:r>
          </w:p>
          <w:p w:rsidR="00367AEA" w:rsidRPr="00E02414" w:rsidRDefault="00367AEA" w:rsidP="00367AEA">
            <w:pPr>
              <w:pStyle w:val="Paragraphedeliste"/>
              <w:numPr>
                <w:ilvl w:val="0"/>
                <w:numId w:val="7"/>
              </w:numPr>
              <w:spacing w:before="60" w:after="200" w:line="276" w:lineRule="auto"/>
              <w:jc w:val="left"/>
            </w:pPr>
            <w:r w:rsidRPr="00E02414">
              <w:t>Mise en concurrence des associations, des entreprises et des structures publiques</w:t>
            </w:r>
          </w:p>
        </w:tc>
        <w:tc>
          <w:tcPr>
            <w:tcW w:w="2500" w:type="pct"/>
            <w:vAlign w:val="center"/>
          </w:tcPr>
          <w:p w:rsidR="00367AEA" w:rsidRPr="00E02414" w:rsidRDefault="00367AEA" w:rsidP="00367AEA">
            <w:pPr>
              <w:pStyle w:val="Paragraphedeliste"/>
              <w:numPr>
                <w:ilvl w:val="0"/>
                <w:numId w:val="7"/>
              </w:numPr>
              <w:spacing w:before="60" w:after="200" w:line="276" w:lineRule="auto"/>
              <w:jc w:val="left"/>
            </w:pPr>
            <w:r>
              <w:t xml:space="preserve">Financements orientés vers des </w:t>
            </w:r>
            <w:r w:rsidRPr="00E02414">
              <w:t>actions d’éducation au développem</w:t>
            </w:r>
            <w:r>
              <w:t>ent durable, en salle</w:t>
            </w:r>
          </w:p>
          <w:p w:rsidR="00367AEA" w:rsidRPr="00C77896" w:rsidRDefault="00367AEA" w:rsidP="00367AEA">
            <w:pPr>
              <w:pStyle w:val="Paragraphedeliste"/>
              <w:numPr>
                <w:ilvl w:val="0"/>
                <w:numId w:val="7"/>
              </w:numPr>
              <w:spacing w:before="60" w:after="200" w:line="276" w:lineRule="auto"/>
              <w:jc w:val="left"/>
            </w:pPr>
            <w:r w:rsidRPr="00E02414">
              <w:t xml:space="preserve">Diminution importante des sorties, séjours, et classes en extérieur </w:t>
            </w:r>
          </w:p>
        </w:tc>
      </w:tr>
      <w:tr w:rsidR="00367AEA" w:rsidRPr="00152969" w:rsidTr="00ED01B1">
        <w:tc>
          <w:tcPr>
            <w:tcW w:w="2500" w:type="pct"/>
            <w:shd w:val="clear" w:color="auto" w:fill="auto"/>
            <w:vAlign w:val="center"/>
          </w:tcPr>
          <w:p w:rsidR="00367AEA" w:rsidRPr="00152969" w:rsidRDefault="00367AEA" w:rsidP="00ED01B1">
            <w:pPr>
              <w:pStyle w:val="Titre4"/>
              <w:spacing w:before="60" w:after="0"/>
              <w:jc w:val="center"/>
              <w:rPr>
                <w:color w:val="984806"/>
                <w:sz w:val="24"/>
                <w:szCs w:val="24"/>
              </w:rPr>
            </w:pPr>
            <w:r w:rsidRPr="00152969">
              <w:rPr>
                <w:color w:val="984806"/>
                <w:sz w:val="24"/>
                <w:szCs w:val="24"/>
              </w:rPr>
              <w:t xml:space="preserve">Les freins propres aux métiers EEDD et </w:t>
            </w:r>
          </w:p>
          <w:p w:rsidR="00367AEA" w:rsidRPr="00152969" w:rsidRDefault="00367AEA" w:rsidP="00ED01B1">
            <w:pPr>
              <w:pStyle w:val="Titre4"/>
              <w:spacing w:before="60" w:after="0"/>
              <w:jc w:val="center"/>
              <w:rPr>
                <w:color w:val="984806"/>
                <w:sz w:val="24"/>
                <w:szCs w:val="24"/>
              </w:rPr>
            </w:pPr>
            <w:proofErr w:type="gramStart"/>
            <w:r w:rsidRPr="00152969">
              <w:rPr>
                <w:color w:val="984806"/>
                <w:sz w:val="24"/>
                <w:szCs w:val="24"/>
              </w:rPr>
              <w:t>de</w:t>
            </w:r>
            <w:proofErr w:type="gramEnd"/>
            <w:r w:rsidRPr="00152969">
              <w:rPr>
                <w:color w:val="984806"/>
                <w:sz w:val="24"/>
                <w:szCs w:val="24"/>
              </w:rPr>
              <w:t xml:space="preserve"> pleine nature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67AEA" w:rsidRPr="00152969" w:rsidRDefault="00367AEA" w:rsidP="00ED01B1">
            <w:pPr>
              <w:pStyle w:val="Titre4"/>
              <w:spacing w:before="60" w:after="0"/>
              <w:jc w:val="center"/>
              <w:rPr>
                <w:color w:val="984806"/>
                <w:sz w:val="24"/>
                <w:szCs w:val="24"/>
              </w:rPr>
            </w:pPr>
            <w:r w:rsidRPr="00152969">
              <w:rPr>
                <w:color w:val="984806"/>
                <w:sz w:val="24"/>
                <w:szCs w:val="24"/>
              </w:rPr>
              <w:t>Conséquences</w:t>
            </w:r>
          </w:p>
        </w:tc>
      </w:tr>
      <w:tr w:rsidR="00367AEA" w:rsidRPr="00E02414" w:rsidTr="00ED01B1">
        <w:tc>
          <w:tcPr>
            <w:tcW w:w="2500" w:type="pct"/>
            <w:vAlign w:val="center"/>
          </w:tcPr>
          <w:p w:rsidR="00367AEA" w:rsidRPr="00E02414" w:rsidRDefault="00367AEA" w:rsidP="00367AEA">
            <w:pPr>
              <w:pStyle w:val="Paragraphedeliste"/>
              <w:numPr>
                <w:ilvl w:val="0"/>
                <w:numId w:val="8"/>
              </w:numPr>
              <w:spacing w:before="60" w:after="200" w:line="276" w:lineRule="auto"/>
              <w:jc w:val="left"/>
            </w:pPr>
            <w:r w:rsidRPr="00E02414">
              <w:t>Manque de strat</w:t>
            </w:r>
            <w:r>
              <w:t>égie pour valoriser sa pratique</w:t>
            </w:r>
          </w:p>
          <w:p w:rsidR="00367AEA" w:rsidRPr="00E02414" w:rsidRDefault="00367AEA" w:rsidP="00367AEA">
            <w:pPr>
              <w:pStyle w:val="Paragraphedeliste"/>
              <w:numPr>
                <w:ilvl w:val="0"/>
                <w:numId w:val="8"/>
              </w:numPr>
              <w:spacing w:before="60" w:after="200" w:line="276" w:lineRule="auto"/>
              <w:jc w:val="left"/>
            </w:pPr>
            <w:r w:rsidRPr="00E02414">
              <w:t>Ma</w:t>
            </w:r>
            <w:r>
              <w:t>nque d’actions de communication</w:t>
            </w:r>
          </w:p>
          <w:p w:rsidR="00367AEA" w:rsidRPr="00E02414" w:rsidRDefault="00367AEA" w:rsidP="00367AEA">
            <w:pPr>
              <w:pStyle w:val="Paragraphedeliste"/>
              <w:numPr>
                <w:ilvl w:val="0"/>
                <w:numId w:val="8"/>
              </w:numPr>
              <w:spacing w:before="60" w:after="200" w:line="276" w:lineRule="auto"/>
              <w:jc w:val="left"/>
            </w:pPr>
            <w:r w:rsidRPr="00E02414">
              <w:t>Manque de présence sur la scène po</w:t>
            </w:r>
            <w:r>
              <w:t xml:space="preserve">litique </w:t>
            </w:r>
          </w:p>
          <w:p w:rsidR="00367AEA" w:rsidRPr="00E02414" w:rsidRDefault="00367AEA" w:rsidP="00367AEA">
            <w:pPr>
              <w:pStyle w:val="Paragraphedeliste"/>
              <w:numPr>
                <w:ilvl w:val="0"/>
                <w:numId w:val="8"/>
              </w:numPr>
              <w:spacing w:before="60" w:after="200" w:line="276" w:lineRule="auto"/>
              <w:jc w:val="left"/>
            </w:pPr>
            <w:r w:rsidRPr="00E02414">
              <w:t>Manque d’organisation du mét</w:t>
            </w:r>
            <w:r>
              <w:t>ier (diplômes, syndicats, etc.)</w:t>
            </w:r>
          </w:p>
          <w:p w:rsidR="00367AEA" w:rsidRPr="00E02414" w:rsidRDefault="00367AEA" w:rsidP="00367AEA">
            <w:pPr>
              <w:pStyle w:val="Paragraphedeliste"/>
              <w:numPr>
                <w:ilvl w:val="0"/>
                <w:numId w:val="8"/>
              </w:numPr>
              <w:spacing w:before="60" w:after="200" w:line="276" w:lineRule="auto"/>
              <w:jc w:val="left"/>
            </w:pPr>
            <w:r w:rsidRPr="00E02414">
              <w:t>Difficulté d’évaluer qualitat</w:t>
            </w:r>
            <w:r>
              <w:t>ivement l’impact de son action</w:t>
            </w:r>
          </w:p>
          <w:p w:rsidR="00367AEA" w:rsidRPr="00E02414" w:rsidRDefault="00367AEA" w:rsidP="00367AEA">
            <w:pPr>
              <w:pStyle w:val="Paragraphedeliste"/>
              <w:numPr>
                <w:ilvl w:val="0"/>
                <w:numId w:val="8"/>
              </w:numPr>
              <w:spacing w:before="60" w:after="200" w:line="276" w:lineRule="auto"/>
              <w:jc w:val="left"/>
            </w:pPr>
            <w:r w:rsidRPr="00E02414">
              <w:t>Doit jongler entre pédagogie directe et préservation des milieux et des espèces</w:t>
            </w:r>
          </w:p>
        </w:tc>
        <w:tc>
          <w:tcPr>
            <w:tcW w:w="2500" w:type="pct"/>
            <w:vAlign w:val="center"/>
          </w:tcPr>
          <w:p w:rsidR="00367AEA" w:rsidRPr="005E5134" w:rsidRDefault="00367AEA" w:rsidP="00367AEA">
            <w:pPr>
              <w:pStyle w:val="Paragraphedeliste"/>
              <w:numPr>
                <w:ilvl w:val="0"/>
                <w:numId w:val="8"/>
              </w:numPr>
              <w:spacing w:before="60" w:after="200" w:line="276" w:lineRule="auto"/>
              <w:jc w:val="left"/>
            </w:pPr>
            <w:r w:rsidRPr="005E5134">
              <w:t xml:space="preserve">Méconnaissance des effets positifs d’une éducation dans la nature par les  politiques et </w:t>
            </w:r>
            <w:r>
              <w:t>les partenaires</w:t>
            </w:r>
          </w:p>
          <w:p w:rsidR="00367AEA" w:rsidRPr="00C77896" w:rsidRDefault="00367AEA" w:rsidP="00367AEA">
            <w:pPr>
              <w:pStyle w:val="Paragraphedeliste"/>
              <w:numPr>
                <w:ilvl w:val="0"/>
                <w:numId w:val="8"/>
              </w:numPr>
              <w:spacing w:before="60" w:after="200" w:line="276" w:lineRule="auto"/>
              <w:jc w:val="left"/>
            </w:pPr>
            <w:r w:rsidRPr="00E02414">
              <w:t>Manque de lien des animateurs à leur territoire, leur méconnaissance de leur environnement, des acteurs locaux, des partenaires, des espaces naturels et du manque de pratique de terrain des professionnels eux-mêmes</w:t>
            </w:r>
          </w:p>
        </w:tc>
      </w:tr>
      <w:tr w:rsidR="00367AEA" w:rsidRPr="00152969" w:rsidTr="00ED01B1">
        <w:tc>
          <w:tcPr>
            <w:tcW w:w="2500" w:type="pct"/>
            <w:shd w:val="clear" w:color="auto" w:fill="auto"/>
            <w:vAlign w:val="center"/>
          </w:tcPr>
          <w:p w:rsidR="00367AEA" w:rsidRPr="00152969" w:rsidRDefault="00367AEA" w:rsidP="00ED01B1">
            <w:pPr>
              <w:pStyle w:val="Listecouleur-Accent11"/>
              <w:ind w:left="709"/>
              <w:rPr>
                <w:b/>
                <w:color w:val="984806"/>
                <w:sz w:val="24"/>
                <w:szCs w:val="24"/>
              </w:rPr>
            </w:pPr>
            <w:r w:rsidRPr="00152969">
              <w:rPr>
                <w:b/>
                <w:color w:val="984806"/>
                <w:sz w:val="24"/>
                <w:szCs w:val="24"/>
              </w:rPr>
              <w:t>Les freins éducatifs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67AEA" w:rsidRPr="00152969" w:rsidRDefault="00367AEA" w:rsidP="00ED01B1">
            <w:pPr>
              <w:pStyle w:val="Listecouleur-Accent11"/>
              <w:ind w:left="709"/>
              <w:rPr>
                <w:b/>
                <w:color w:val="984806"/>
                <w:sz w:val="24"/>
                <w:szCs w:val="24"/>
              </w:rPr>
            </w:pPr>
            <w:r w:rsidRPr="00152969">
              <w:rPr>
                <w:b/>
                <w:color w:val="984806"/>
                <w:sz w:val="24"/>
                <w:szCs w:val="24"/>
              </w:rPr>
              <w:t>Conséquences</w:t>
            </w:r>
          </w:p>
        </w:tc>
      </w:tr>
      <w:tr w:rsidR="00367AEA" w:rsidRPr="00E02414" w:rsidTr="00ED01B1">
        <w:tc>
          <w:tcPr>
            <w:tcW w:w="2500" w:type="pct"/>
            <w:vAlign w:val="center"/>
          </w:tcPr>
          <w:p w:rsidR="00367AEA" w:rsidRPr="00C77896" w:rsidRDefault="00367AEA" w:rsidP="00ED01B1">
            <w:pPr>
              <w:pStyle w:val="Paragraphedeliste"/>
              <w:ind w:left="152"/>
              <w:rPr>
                <w:b/>
              </w:rPr>
            </w:pPr>
            <w:r w:rsidRPr="00C77896">
              <w:rPr>
                <w:b/>
              </w:rPr>
              <w:t>Manque de reconnaissance d’une éducation par la nature</w:t>
            </w:r>
          </w:p>
          <w:p w:rsidR="00367AEA" w:rsidRPr="00C77896" w:rsidRDefault="00367AEA" w:rsidP="00367AEA">
            <w:pPr>
              <w:pStyle w:val="Paragraphedeliste"/>
              <w:numPr>
                <w:ilvl w:val="0"/>
                <w:numId w:val="9"/>
              </w:numPr>
              <w:spacing w:before="60" w:after="200" w:line="276" w:lineRule="auto"/>
              <w:jc w:val="left"/>
              <w:rPr>
                <w:sz w:val="16"/>
              </w:rPr>
            </w:pPr>
            <w:r>
              <w:t>V</w:t>
            </w:r>
            <w:r w:rsidRPr="00E02414">
              <w:t>ision négative de l’éducation à la nature, prépondérance à une édu</w:t>
            </w:r>
            <w:r>
              <w:t>cation au développement durable</w:t>
            </w:r>
          </w:p>
          <w:p w:rsidR="00367AEA" w:rsidRPr="00C77896" w:rsidRDefault="00367AEA" w:rsidP="00367AEA">
            <w:pPr>
              <w:pStyle w:val="Paragraphedeliste"/>
              <w:numPr>
                <w:ilvl w:val="0"/>
                <w:numId w:val="9"/>
              </w:numPr>
              <w:spacing w:before="60" w:after="200" w:line="276" w:lineRule="auto"/>
              <w:jc w:val="left"/>
              <w:rPr>
                <w:sz w:val="16"/>
              </w:rPr>
            </w:pPr>
            <w:r w:rsidRPr="00E02414">
              <w:t xml:space="preserve">Manque d’études et de références théoriques en sciences de l’éducation sur les effets positifs </w:t>
            </w:r>
            <w:r>
              <w:t xml:space="preserve">d’une éducation dans la nature </w:t>
            </w:r>
          </w:p>
          <w:p w:rsidR="00367AEA" w:rsidRPr="00C77896" w:rsidRDefault="00367AEA" w:rsidP="00367AEA">
            <w:pPr>
              <w:pStyle w:val="Paragraphedeliste"/>
              <w:numPr>
                <w:ilvl w:val="0"/>
                <w:numId w:val="9"/>
              </w:numPr>
              <w:spacing w:before="60" w:after="200" w:line="276" w:lineRule="auto"/>
              <w:jc w:val="left"/>
              <w:rPr>
                <w:sz w:val="16"/>
              </w:rPr>
            </w:pPr>
            <w:r>
              <w:t>Manque de valorisation</w:t>
            </w:r>
            <w:r w:rsidRPr="00E02414">
              <w:t xml:space="preserve"> des valeurs socioéducatives à travers</w:t>
            </w:r>
            <w:r>
              <w:t xml:space="preserve"> les activités de pleine nature</w:t>
            </w:r>
          </w:p>
          <w:p w:rsidR="00367AEA" w:rsidRPr="00C77896" w:rsidRDefault="00367AEA" w:rsidP="00367AEA">
            <w:pPr>
              <w:pStyle w:val="Paragraphedeliste"/>
              <w:numPr>
                <w:ilvl w:val="0"/>
                <w:numId w:val="9"/>
              </w:numPr>
              <w:spacing w:before="60" w:after="200" w:line="276" w:lineRule="auto"/>
              <w:jc w:val="left"/>
              <w:rPr>
                <w:sz w:val="16"/>
              </w:rPr>
            </w:pPr>
            <w:r w:rsidRPr="00E02414">
              <w:t>Manque de lien entre le réseau envi</w:t>
            </w:r>
            <w:r>
              <w:t xml:space="preserve">ronnement et le réseau sportif </w:t>
            </w:r>
          </w:p>
          <w:p w:rsidR="00367AEA" w:rsidRPr="00C77896" w:rsidRDefault="00367AEA" w:rsidP="00ED01B1">
            <w:pPr>
              <w:pStyle w:val="Paragraphedeliste"/>
              <w:ind w:left="152"/>
              <w:rPr>
                <w:b/>
              </w:rPr>
            </w:pPr>
            <w:r w:rsidRPr="00C77896">
              <w:rPr>
                <w:b/>
              </w:rPr>
              <w:t>Lacunes de la formation initiale et continue</w:t>
            </w:r>
          </w:p>
          <w:p w:rsidR="00367AEA" w:rsidRPr="00E02414" w:rsidRDefault="00367AEA" w:rsidP="00367AEA">
            <w:pPr>
              <w:pStyle w:val="Paragraphedeliste"/>
              <w:numPr>
                <w:ilvl w:val="0"/>
                <w:numId w:val="9"/>
              </w:numPr>
              <w:spacing w:before="60" w:after="200" w:line="276" w:lineRule="auto"/>
              <w:jc w:val="left"/>
            </w:pPr>
            <w:r w:rsidRPr="00E02414">
              <w:t>Hyper technicisation obl</w:t>
            </w:r>
            <w:r>
              <w:t>igeant à une compétence précise</w:t>
            </w:r>
          </w:p>
          <w:p w:rsidR="00367AEA" w:rsidRPr="0082061E" w:rsidRDefault="00367AEA" w:rsidP="00367AEA">
            <w:pPr>
              <w:pStyle w:val="Paragraphedeliste"/>
              <w:numPr>
                <w:ilvl w:val="0"/>
                <w:numId w:val="9"/>
              </w:numPr>
              <w:spacing w:before="60" w:after="200" w:line="276" w:lineRule="auto"/>
              <w:jc w:val="left"/>
            </w:pPr>
            <w:r w:rsidRPr="00E02414">
              <w:t>Manque de sensibilité à l'environnement de la part des professionnels des activités sportives</w:t>
            </w:r>
          </w:p>
          <w:p w:rsidR="00367AEA" w:rsidRPr="00C77896" w:rsidRDefault="00367AEA" w:rsidP="00367AEA">
            <w:pPr>
              <w:pStyle w:val="Paragraphedeliste"/>
              <w:numPr>
                <w:ilvl w:val="0"/>
                <w:numId w:val="9"/>
              </w:numPr>
              <w:spacing w:before="60" w:after="200" w:line="276" w:lineRule="auto"/>
              <w:jc w:val="left"/>
              <w:rPr>
                <w:sz w:val="16"/>
              </w:rPr>
            </w:pPr>
            <w:r w:rsidRPr="00E02414">
              <w:t>Pas de reconnaissance de l’approche sensible, kinesthésique comme approc</w:t>
            </w:r>
            <w:r>
              <w:t>he environnement dans les activités de pleine nature</w:t>
            </w:r>
          </w:p>
          <w:p w:rsidR="00367AEA" w:rsidRPr="00BB15A3" w:rsidRDefault="00367AEA" w:rsidP="00367AEA">
            <w:pPr>
              <w:pStyle w:val="Paragraphedeliste"/>
              <w:numPr>
                <w:ilvl w:val="0"/>
                <w:numId w:val="9"/>
              </w:numPr>
              <w:spacing w:before="60" w:after="200" w:line="276" w:lineRule="auto"/>
              <w:jc w:val="left"/>
            </w:pPr>
            <w:r w:rsidRPr="00E02414">
              <w:t>Manque d’écrits, de référence</w:t>
            </w:r>
            <w:r>
              <w:t>s</w:t>
            </w:r>
            <w:r w:rsidRPr="00E02414">
              <w:t xml:space="preserve"> théorique</w:t>
            </w:r>
            <w:r>
              <w:t>s</w:t>
            </w:r>
          </w:p>
        </w:tc>
        <w:tc>
          <w:tcPr>
            <w:tcW w:w="2500" w:type="pct"/>
            <w:vAlign w:val="center"/>
          </w:tcPr>
          <w:p w:rsidR="00367AEA" w:rsidRPr="002152C0" w:rsidRDefault="00367AEA" w:rsidP="00367AEA">
            <w:pPr>
              <w:pStyle w:val="Paragraphedeliste"/>
              <w:numPr>
                <w:ilvl w:val="0"/>
                <w:numId w:val="9"/>
              </w:numPr>
              <w:spacing w:before="60" w:after="200" w:line="276" w:lineRule="auto"/>
              <w:jc w:val="left"/>
            </w:pPr>
            <w:r w:rsidRPr="002152C0">
              <w:t xml:space="preserve">Manque de prise en compte et reconnaissance institutionnelle de cette problématique </w:t>
            </w:r>
          </w:p>
          <w:p w:rsidR="00367AEA" w:rsidRPr="002152C0" w:rsidRDefault="00367AEA" w:rsidP="00367AEA">
            <w:pPr>
              <w:pStyle w:val="Paragraphedeliste"/>
              <w:numPr>
                <w:ilvl w:val="0"/>
                <w:numId w:val="9"/>
              </w:numPr>
              <w:spacing w:before="60" w:after="200" w:line="276" w:lineRule="auto"/>
              <w:jc w:val="left"/>
            </w:pPr>
            <w:r w:rsidRPr="002152C0">
              <w:t>Pas de place dans les programmes et cursus scolaires</w:t>
            </w:r>
          </w:p>
          <w:p w:rsidR="00367AEA" w:rsidRDefault="00367AEA" w:rsidP="00367AEA">
            <w:pPr>
              <w:pStyle w:val="Paragraphedeliste"/>
              <w:numPr>
                <w:ilvl w:val="0"/>
                <w:numId w:val="9"/>
              </w:numPr>
              <w:spacing w:before="60" w:after="200" w:line="276" w:lineRule="auto"/>
              <w:jc w:val="left"/>
            </w:pPr>
            <w:r w:rsidRPr="002152C0">
              <w:t>Absence ou manque de formation en environnement des professionnels des activités de pleine nature</w:t>
            </w:r>
          </w:p>
          <w:p w:rsidR="00367AEA" w:rsidRDefault="00367AEA" w:rsidP="00367AEA">
            <w:pPr>
              <w:pStyle w:val="Paragraphedeliste"/>
              <w:numPr>
                <w:ilvl w:val="0"/>
                <w:numId w:val="9"/>
              </w:numPr>
              <w:spacing w:before="60" w:after="200" w:line="276" w:lineRule="auto"/>
              <w:jc w:val="left"/>
            </w:pPr>
            <w:r w:rsidRPr="002152C0">
              <w:t>Manque de formation offrant l’acquisition de la double compétence : naturaliste / éducative</w:t>
            </w:r>
          </w:p>
          <w:p w:rsidR="00367AEA" w:rsidRPr="002152C0" w:rsidRDefault="00367AEA" w:rsidP="00367AEA">
            <w:pPr>
              <w:pStyle w:val="Paragraphedeliste"/>
              <w:numPr>
                <w:ilvl w:val="0"/>
                <w:numId w:val="9"/>
              </w:numPr>
              <w:spacing w:before="60" w:after="200" w:line="276" w:lineRule="auto"/>
              <w:jc w:val="left"/>
            </w:pPr>
            <w:r w:rsidRPr="002152C0">
              <w:t xml:space="preserve">Difficulté de positionnement des réserves sur l’éducation dans la nature </w:t>
            </w:r>
          </w:p>
          <w:p w:rsidR="00367AEA" w:rsidRPr="002152C0" w:rsidRDefault="00367AEA" w:rsidP="00367AEA">
            <w:pPr>
              <w:pStyle w:val="Paragraphedeliste"/>
              <w:numPr>
                <w:ilvl w:val="0"/>
                <w:numId w:val="9"/>
              </w:numPr>
              <w:spacing w:before="60" w:after="200" w:line="276" w:lineRule="auto"/>
              <w:jc w:val="left"/>
            </w:pPr>
            <w:r w:rsidRPr="002152C0">
              <w:t xml:space="preserve">Une place à l’éducation moins importante que celle accordée à la gestion (dans les parcs) </w:t>
            </w:r>
          </w:p>
          <w:p w:rsidR="00367AEA" w:rsidRPr="002152C0" w:rsidRDefault="00367AEA" w:rsidP="00367AEA">
            <w:pPr>
              <w:pStyle w:val="Paragraphedeliste"/>
              <w:numPr>
                <w:ilvl w:val="0"/>
                <w:numId w:val="9"/>
              </w:numPr>
              <w:spacing w:before="60" w:after="200" w:line="276" w:lineRule="auto"/>
              <w:jc w:val="left"/>
            </w:pPr>
            <w:r w:rsidRPr="002152C0">
              <w:t>Disparition des leçons de choses</w:t>
            </w:r>
          </w:p>
        </w:tc>
      </w:tr>
    </w:tbl>
    <w:p w:rsidR="00367AEA" w:rsidRDefault="00367AEA"/>
    <w:sectPr w:rsidR="0036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BD0"/>
    <w:multiLevelType w:val="hybridMultilevel"/>
    <w:tmpl w:val="6AA6D548"/>
    <w:lvl w:ilvl="0" w:tplc="CCD47038">
      <w:start w:val="2008"/>
      <w:numFmt w:val="bullet"/>
      <w:lvlText w:val="•"/>
      <w:lvlJc w:val="left"/>
      <w:pPr>
        <w:ind w:left="585" w:hanging="360"/>
      </w:pPr>
      <w:rPr>
        <w:rFonts w:ascii="Trebuchet MS" w:eastAsia="Times New Roman" w:hAnsi="Trebuchet M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00C2"/>
    <w:multiLevelType w:val="hybridMultilevel"/>
    <w:tmpl w:val="60A2BD3E"/>
    <w:lvl w:ilvl="0" w:tplc="CCD47038">
      <w:start w:val="2008"/>
      <w:numFmt w:val="bullet"/>
      <w:lvlText w:val="•"/>
      <w:lvlJc w:val="left"/>
      <w:pPr>
        <w:ind w:left="585" w:hanging="360"/>
      </w:pPr>
      <w:rPr>
        <w:rFonts w:ascii="Trebuchet MS" w:eastAsia="Times New Roman" w:hAnsi="Trebuchet M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90441"/>
    <w:multiLevelType w:val="hybridMultilevel"/>
    <w:tmpl w:val="DE169220"/>
    <w:lvl w:ilvl="0" w:tplc="CCD47038">
      <w:start w:val="2008"/>
      <w:numFmt w:val="bullet"/>
      <w:lvlText w:val="•"/>
      <w:lvlJc w:val="left"/>
      <w:pPr>
        <w:ind w:left="585" w:hanging="360"/>
      </w:pPr>
      <w:rPr>
        <w:rFonts w:ascii="Trebuchet MS" w:eastAsia="Times New Roman" w:hAnsi="Trebuchet M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66E46"/>
    <w:multiLevelType w:val="hybridMultilevel"/>
    <w:tmpl w:val="874CE4CA"/>
    <w:lvl w:ilvl="0" w:tplc="7FC4022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263F6"/>
    <w:multiLevelType w:val="hybridMultilevel"/>
    <w:tmpl w:val="46B4B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22D4E"/>
    <w:multiLevelType w:val="hybridMultilevel"/>
    <w:tmpl w:val="267478A0"/>
    <w:lvl w:ilvl="0" w:tplc="CCD47038">
      <w:start w:val="2008"/>
      <w:numFmt w:val="bullet"/>
      <w:lvlText w:val="•"/>
      <w:lvlJc w:val="left"/>
      <w:pPr>
        <w:ind w:left="585" w:hanging="360"/>
      </w:pPr>
      <w:rPr>
        <w:rFonts w:ascii="Trebuchet MS" w:eastAsia="Times New Roman" w:hAnsi="Trebuchet M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E16F5"/>
    <w:multiLevelType w:val="hybridMultilevel"/>
    <w:tmpl w:val="D48CA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31099"/>
    <w:multiLevelType w:val="hybridMultilevel"/>
    <w:tmpl w:val="0518B484"/>
    <w:lvl w:ilvl="0" w:tplc="CCD47038">
      <w:start w:val="2008"/>
      <w:numFmt w:val="bullet"/>
      <w:lvlText w:val="•"/>
      <w:lvlJc w:val="left"/>
      <w:pPr>
        <w:ind w:left="585" w:hanging="360"/>
      </w:pPr>
      <w:rPr>
        <w:rFonts w:ascii="Trebuchet MS" w:eastAsia="Times New Roman" w:hAnsi="Trebuchet M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52E57"/>
    <w:multiLevelType w:val="hybridMultilevel"/>
    <w:tmpl w:val="E580E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451CD"/>
    <w:multiLevelType w:val="hybridMultilevel"/>
    <w:tmpl w:val="CD281E62"/>
    <w:lvl w:ilvl="0" w:tplc="CCD47038">
      <w:start w:val="2008"/>
      <w:numFmt w:val="bullet"/>
      <w:lvlText w:val="•"/>
      <w:lvlJc w:val="left"/>
      <w:pPr>
        <w:ind w:left="585" w:hanging="360"/>
      </w:pPr>
      <w:rPr>
        <w:rFonts w:ascii="Trebuchet MS" w:eastAsia="Times New Roman" w:hAnsi="Trebuchet M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A1CE6"/>
    <w:multiLevelType w:val="hybridMultilevel"/>
    <w:tmpl w:val="9EAA7EB4"/>
    <w:lvl w:ilvl="0" w:tplc="CCD47038">
      <w:start w:val="2008"/>
      <w:numFmt w:val="bullet"/>
      <w:lvlText w:val="•"/>
      <w:lvlJc w:val="left"/>
      <w:pPr>
        <w:ind w:left="585" w:hanging="360"/>
      </w:pPr>
      <w:rPr>
        <w:rFonts w:ascii="Trebuchet MS" w:eastAsia="Times New Roman" w:hAnsi="Trebuchet MS" w:cs="Times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1">
    <w:nsid w:val="74C91886"/>
    <w:multiLevelType w:val="hybridMultilevel"/>
    <w:tmpl w:val="E5860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13"/>
    <w:rsid w:val="000A0917"/>
    <w:rsid w:val="00367AEA"/>
    <w:rsid w:val="00374D12"/>
    <w:rsid w:val="00376017"/>
    <w:rsid w:val="005B164C"/>
    <w:rsid w:val="006A5CA0"/>
    <w:rsid w:val="009E3CE2"/>
    <w:rsid w:val="00A30246"/>
    <w:rsid w:val="00AF746E"/>
    <w:rsid w:val="00CF5213"/>
    <w:rsid w:val="00F17F5D"/>
    <w:rsid w:val="00FB3B86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5D"/>
    <w:pPr>
      <w:spacing w:after="0" w:line="240" w:lineRule="auto"/>
      <w:jc w:val="both"/>
    </w:pPr>
    <w:rPr>
      <w:rFonts w:ascii="Trebuchet MS" w:hAnsi="Trebuchet MS"/>
    </w:rPr>
  </w:style>
  <w:style w:type="paragraph" w:styleId="Titre1">
    <w:name w:val="heading 1"/>
    <w:basedOn w:val="Normal"/>
    <w:next w:val="Normal"/>
    <w:link w:val="Titre1Car"/>
    <w:uiPriority w:val="9"/>
    <w:qFormat/>
    <w:rsid w:val="006A5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7A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367AEA"/>
    <w:pPr>
      <w:suppressAutoHyphens/>
      <w:snapToGrid w:val="0"/>
      <w:spacing w:after="60"/>
      <w:outlineLvl w:val="3"/>
    </w:pPr>
    <w:rPr>
      <w:rFonts w:eastAsia="Times New Roman" w:cs="Times"/>
      <w:b/>
      <w:color w:val="516991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5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6A5CA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A5CA0"/>
    <w:pPr>
      <w:outlineLvl w:val="9"/>
    </w:pPr>
    <w:rPr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67AEA"/>
    <w:rPr>
      <w:rFonts w:ascii="Trebuchet MS" w:eastAsia="Times New Roman" w:hAnsi="Trebuchet MS" w:cs="Times"/>
      <w:b/>
      <w:color w:val="516991"/>
      <w:sz w:val="20"/>
      <w:szCs w:val="20"/>
      <w:lang w:eastAsia="fr-FR"/>
    </w:rPr>
  </w:style>
  <w:style w:type="paragraph" w:customStyle="1" w:styleId="Listecouleur-Accent11">
    <w:name w:val="Liste couleur - Accent 11"/>
    <w:basedOn w:val="Normal"/>
    <w:qFormat/>
    <w:rsid w:val="00367AEA"/>
    <w:pPr>
      <w:suppressAutoHyphens/>
      <w:spacing w:before="60"/>
      <w:ind w:left="708"/>
      <w:jc w:val="left"/>
    </w:pPr>
    <w:rPr>
      <w:rFonts w:eastAsia="Times New Roman" w:cs="Times"/>
      <w:sz w:val="20"/>
      <w:szCs w:val="20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67AEA"/>
    <w:rPr>
      <w:rFonts w:ascii="Trebuchet MS" w:hAnsi="Trebuchet MS"/>
    </w:rPr>
  </w:style>
  <w:style w:type="character" w:customStyle="1" w:styleId="Titre2Car">
    <w:name w:val="Titre 2 Car"/>
    <w:basedOn w:val="Policepardfaut"/>
    <w:link w:val="Titre2"/>
    <w:uiPriority w:val="9"/>
    <w:semiHidden/>
    <w:rsid w:val="00367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5D"/>
    <w:pPr>
      <w:spacing w:after="0" w:line="240" w:lineRule="auto"/>
      <w:jc w:val="both"/>
    </w:pPr>
    <w:rPr>
      <w:rFonts w:ascii="Trebuchet MS" w:hAnsi="Trebuchet MS"/>
    </w:rPr>
  </w:style>
  <w:style w:type="paragraph" w:styleId="Titre1">
    <w:name w:val="heading 1"/>
    <w:basedOn w:val="Normal"/>
    <w:next w:val="Normal"/>
    <w:link w:val="Titre1Car"/>
    <w:uiPriority w:val="9"/>
    <w:qFormat/>
    <w:rsid w:val="006A5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7A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367AEA"/>
    <w:pPr>
      <w:suppressAutoHyphens/>
      <w:snapToGrid w:val="0"/>
      <w:spacing w:after="60"/>
      <w:outlineLvl w:val="3"/>
    </w:pPr>
    <w:rPr>
      <w:rFonts w:eastAsia="Times New Roman" w:cs="Times"/>
      <w:b/>
      <w:color w:val="516991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5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6A5CA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A5CA0"/>
    <w:pPr>
      <w:outlineLvl w:val="9"/>
    </w:pPr>
    <w:rPr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67AEA"/>
    <w:rPr>
      <w:rFonts w:ascii="Trebuchet MS" w:eastAsia="Times New Roman" w:hAnsi="Trebuchet MS" w:cs="Times"/>
      <w:b/>
      <w:color w:val="516991"/>
      <w:sz w:val="20"/>
      <w:szCs w:val="20"/>
      <w:lang w:eastAsia="fr-FR"/>
    </w:rPr>
  </w:style>
  <w:style w:type="paragraph" w:customStyle="1" w:styleId="Listecouleur-Accent11">
    <w:name w:val="Liste couleur - Accent 11"/>
    <w:basedOn w:val="Normal"/>
    <w:qFormat/>
    <w:rsid w:val="00367AEA"/>
    <w:pPr>
      <w:suppressAutoHyphens/>
      <w:spacing w:before="60"/>
      <w:ind w:left="708"/>
      <w:jc w:val="left"/>
    </w:pPr>
    <w:rPr>
      <w:rFonts w:eastAsia="Times New Roman" w:cs="Times"/>
      <w:sz w:val="20"/>
      <w:szCs w:val="20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67AEA"/>
    <w:rPr>
      <w:rFonts w:ascii="Trebuchet MS" w:hAnsi="Trebuchet MS"/>
    </w:rPr>
  </w:style>
  <w:style w:type="character" w:customStyle="1" w:styleId="Titre2Car">
    <w:name w:val="Titre 2 Car"/>
    <w:basedOn w:val="Policepardfaut"/>
    <w:link w:val="Titre2"/>
    <w:uiPriority w:val="9"/>
    <w:semiHidden/>
    <w:rsid w:val="00367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1852</Words>
  <Characters>10186</Characters>
  <Application>Microsoft Office Word</Application>
  <DocSecurity>0</DocSecurity>
  <Lines>84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>    Plan d’action</vt:lpstr>
      <vt:lpstr>    Stratégie et mise en œuvre</vt:lpstr>
      <vt:lpstr>    Fonctions du comité de pilotage Dynamique Sortir</vt:lpstr>
      <vt:lpstr>    Constitution du CP</vt:lpstr>
      <vt:lpstr>    Intégration du COPIL :</vt:lpstr>
      <vt:lpstr>    Fonctionnement du CP</vt:lpstr>
      <vt:lpstr>    Axes de travail actuels :</vt:lpstr>
    </vt:vector>
  </TitlesOfParts>
  <Company>Hewlett-Packard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1</cp:revision>
  <dcterms:created xsi:type="dcterms:W3CDTF">2017-01-03T09:13:00Z</dcterms:created>
  <dcterms:modified xsi:type="dcterms:W3CDTF">2017-01-03T10:19:00Z</dcterms:modified>
</cp:coreProperties>
</file>